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A77A" w14:textId="12C8DC30" w:rsidR="00BB5635" w:rsidRDefault="001F682F" w:rsidP="005B0AE9">
      <w:pPr>
        <w:pStyle w:val="Corpsdetexte2"/>
        <w:tabs>
          <w:tab w:val="center" w:pos="4535"/>
        </w:tabs>
        <w:spacing w:after="0" w:line="288" w:lineRule="auto"/>
        <w:jc w:val="right"/>
        <w:rPr>
          <w:rFonts w:ascii="Verdana" w:hAnsi="Verdana"/>
          <w:bCs/>
          <w:noProof/>
          <w:sz w:val="21"/>
          <w:szCs w:val="21"/>
          <w:lang w:eastAsia="fr-FR"/>
        </w:rPr>
      </w:pPr>
      <w:bookmarkStart w:id="0" w:name="_GoBack"/>
      <w:bookmarkEnd w:id="0"/>
      <w:r>
        <w:rPr>
          <w:rFonts w:ascii="Verdana" w:hAnsi="Verdana"/>
          <w:bCs/>
          <w:noProof/>
          <w:sz w:val="21"/>
          <w:szCs w:val="21"/>
          <w:lang w:eastAsia="fr-FR"/>
        </w:rPr>
        <w:drawing>
          <wp:anchor distT="0" distB="0" distL="114300" distR="114300" simplePos="0" relativeHeight="251660288" behindDoc="0" locked="0" layoutInCell="1" allowOverlap="1" wp14:anchorId="5B2F4960" wp14:editId="67A92195">
            <wp:simplePos x="0" y="0"/>
            <wp:positionH relativeFrom="margin">
              <wp:posOffset>3715385</wp:posOffset>
            </wp:positionH>
            <wp:positionV relativeFrom="margin">
              <wp:posOffset>-112601</wp:posOffset>
            </wp:positionV>
            <wp:extent cx="2140585" cy="7080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couleur-01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585" cy="708025"/>
                    </a:xfrm>
                    <a:prstGeom prst="rect">
                      <a:avLst/>
                    </a:prstGeom>
                  </pic:spPr>
                </pic:pic>
              </a:graphicData>
            </a:graphic>
          </wp:anchor>
        </w:drawing>
      </w:r>
      <w:r w:rsidR="005B0AE9" w:rsidRPr="00DD2A68">
        <w:rPr>
          <w:noProof/>
          <w:lang w:eastAsia="fr-FR"/>
        </w:rPr>
        <w:drawing>
          <wp:anchor distT="0" distB="0" distL="114300" distR="114300" simplePos="0" relativeHeight="251659264" behindDoc="0" locked="0" layoutInCell="1" allowOverlap="1" wp14:anchorId="4D5984AD" wp14:editId="2030B34B">
            <wp:simplePos x="0" y="0"/>
            <wp:positionH relativeFrom="page">
              <wp:posOffset>386262</wp:posOffset>
            </wp:positionH>
            <wp:positionV relativeFrom="paragraph">
              <wp:posOffset>-486591</wp:posOffset>
            </wp:positionV>
            <wp:extent cx="3232210" cy="167068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EC-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2210" cy="1670685"/>
                    </a:xfrm>
                    <a:prstGeom prst="rect">
                      <a:avLst/>
                    </a:prstGeom>
                  </pic:spPr>
                </pic:pic>
              </a:graphicData>
            </a:graphic>
            <wp14:sizeRelH relativeFrom="margin">
              <wp14:pctWidth>0</wp14:pctWidth>
            </wp14:sizeRelH>
            <wp14:sizeRelV relativeFrom="margin">
              <wp14:pctHeight>0</wp14:pctHeight>
            </wp14:sizeRelV>
          </wp:anchor>
        </w:drawing>
      </w:r>
    </w:p>
    <w:p w14:paraId="17D841B9" w14:textId="67B4DDC2" w:rsidR="001F682F" w:rsidRDefault="001F682F" w:rsidP="005B0AE9">
      <w:pPr>
        <w:pStyle w:val="Corpsdetexte2"/>
        <w:tabs>
          <w:tab w:val="center" w:pos="4535"/>
        </w:tabs>
        <w:spacing w:after="0" w:line="288" w:lineRule="auto"/>
        <w:jc w:val="right"/>
        <w:rPr>
          <w:rFonts w:ascii="Verdana" w:hAnsi="Verdana"/>
          <w:bCs/>
          <w:noProof/>
          <w:sz w:val="21"/>
          <w:szCs w:val="21"/>
          <w:lang w:eastAsia="fr-FR"/>
        </w:rPr>
      </w:pPr>
    </w:p>
    <w:p w14:paraId="20AC58AF" w14:textId="497E712E" w:rsidR="001F682F" w:rsidRDefault="001F682F" w:rsidP="005B0AE9">
      <w:pPr>
        <w:pStyle w:val="Corpsdetexte2"/>
        <w:tabs>
          <w:tab w:val="center" w:pos="4535"/>
        </w:tabs>
        <w:spacing w:after="0" w:line="288" w:lineRule="auto"/>
        <w:jc w:val="right"/>
        <w:rPr>
          <w:rFonts w:ascii="Verdana" w:hAnsi="Verdana"/>
          <w:bCs/>
          <w:noProof/>
          <w:sz w:val="21"/>
          <w:szCs w:val="21"/>
          <w:lang w:eastAsia="fr-FR"/>
        </w:rPr>
      </w:pPr>
    </w:p>
    <w:p w14:paraId="4EA972DD" w14:textId="77777777" w:rsidR="001F682F" w:rsidRDefault="001F682F" w:rsidP="005B0AE9">
      <w:pPr>
        <w:pStyle w:val="Corpsdetexte2"/>
        <w:tabs>
          <w:tab w:val="center" w:pos="4535"/>
        </w:tabs>
        <w:spacing w:after="0" w:line="288" w:lineRule="auto"/>
        <w:jc w:val="right"/>
        <w:rPr>
          <w:rFonts w:ascii="Verdana" w:hAnsi="Verdana"/>
          <w:bCs/>
          <w:sz w:val="21"/>
          <w:szCs w:val="21"/>
        </w:rPr>
      </w:pPr>
    </w:p>
    <w:p w14:paraId="2DEEF2B8" w14:textId="7C04686C" w:rsidR="00BF6446" w:rsidRDefault="00BF6446" w:rsidP="00BF6446">
      <w:pPr>
        <w:spacing w:after="0"/>
        <w:rPr>
          <w:rFonts w:ascii="Verdana" w:hAnsi="Verdana"/>
        </w:rPr>
      </w:pPr>
    </w:p>
    <w:p w14:paraId="5026F184" w14:textId="77777777" w:rsidR="005B0AE9" w:rsidRDefault="005B0AE9" w:rsidP="00BF6446">
      <w:pPr>
        <w:spacing w:after="0"/>
        <w:rPr>
          <w:rFonts w:ascii="Verdana" w:hAnsi="Verdana"/>
        </w:rPr>
      </w:pPr>
    </w:p>
    <w:p w14:paraId="10C0F0B3" w14:textId="45BC0D3C" w:rsidR="00BF6446" w:rsidRPr="009668A5" w:rsidRDefault="003E311C" w:rsidP="00F14D80">
      <w:pPr>
        <w:spacing w:after="0" w:line="360" w:lineRule="auto"/>
        <w:jc w:val="center"/>
        <w:rPr>
          <w:rFonts w:ascii="Verdana" w:eastAsia="Cambria" w:hAnsi="Verdana"/>
          <w14:shadow w14:blurRad="50800" w14:dist="38100" w14:dir="0" w14:sx="100000" w14:sy="100000" w14:kx="0" w14:ky="0" w14:algn="l">
            <w14:srgbClr w14:val="000000">
              <w14:alpha w14:val="60000"/>
            </w14:srgbClr>
          </w14:shadow>
        </w:rPr>
      </w:pPr>
      <w:r>
        <w:rPr>
          <w:rFonts w:ascii="Verdana" w:eastAsia="Cambria" w:hAnsi="Verdana"/>
          <w14:shadow w14:blurRad="50800" w14:dist="38100" w14:dir="0" w14:sx="100000" w14:sy="100000" w14:kx="0" w14:ky="0" w14:algn="l">
            <w14:srgbClr w14:val="000000">
              <w14:alpha w14:val="60000"/>
            </w14:srgbClr>
          </w14:shadow>
        </w:rPr>
        <w:t>CADRE DE COOPERATION DES NATIONS UNIES</w:t>
      </w:r>
      <w:r w:rsidR="002E0C3F">
        <w:rPr>
          <w:rFonts w:ascii="Verdana" w:eastAsia="Cambria" w:hAnsi="Verdana"/>
          <w14:shadow w14:blurRad="50800" w14:dist="38100" w14:dir="0" w14:sx="100000" w14:sy="100000" w14:kx="0" w14:ky="0" w14:algn="l">
            <w14:srgbClr w14:val="000000">
              <w14:alpha w14:val="60000"/>
            </w14:srgbClr>
          </w14:shadow>
        </w:rPr>
        <w:t xml:space="preserve"> </w:t>
      </w:r>
      <w:r>
        <w:rPr>
          <w:rFonts w:ascii="Verdana" w:eastAsia="Cambria" w:hAnsi="Verdana"/>
          <w14:shadow w14:blurRad="50800" w14:dist="38100" w14:dir="0" w14:sx="100000" w14:sy="100000" w14:kx="0" w14:ky="0" w14:algn="l">
            <w14:srgbClr w14:val="000000">
              <w14:alpha w14:val="60000"/>
            </w14:srgbClr>
          </w14:shadow>
        </w:rPr>
        <w:t>POUR LE DEVELOPPEMENT DURABLE</w:t>
      </w:r>
      <w:r w:rsidR="00BF6446" w:rsidRPr="009668A5">
        <w:rPr>
          <w:rFonts w:ascii="Verdana" w:eastAsia="Cambria" w:hAnsi="Verdana"/>
          <w14:shadow w14:blurRad="50800" w14:dist="38100" w14:dir="0" w14:sx="100000" w14:sy="100000" w14:kx="0" w14:ky="0" w14:algn="l">
            <w14:srgbClr w14:val="000000">
              <w14:alpha w14:val="60000"/>
            </w14:srgbClr>
          </w14:shadow>
        </w:rPr>
        <w:t xml:space="preserve"> 2019-2023</w:t>
      </w:r>
    </w:p>
    <w:p w14:paraId="54DEC497" w14:textId="77777777" w:rsidR="00BF6446" w:rsidRDefault="00BF6446" w:rsidP="00BF6446">
      <w:pPr>
        <w:spacing w:after="0" w:line="360" w:lineRule="auto"/>
        <w:jc w:val="center"/>
        <w:rPr>
          <w:rFonts w:ascii="Verdana" w:eastAsia="Cambria" w:hAnsi="Verdana"/>
        </w:rPr>
      </w:pPr>
    </w:p>
    <w:p w14:paraId="128B07D4" w14:textId="77777777" w:rsidR="000B00D1" w:rsidRPr="00E618E5" w:rsidRDefault="000B00D1" w:rsidP="00BF6446">
      <w:pPr>
        <w:spacing w:after="0" w:line="360" w:lineRule="auto"/>
        <w:jc w:val="center"/>
        <w:rPr>
          <w:rFonts w:ascii="Verdana" w:eastAsia="Cambria" w:hAnsi="Verdana"/>
        </w:rPr>
      </w:pPr>
    </w:p>
    <w:p w14:paraId="7AB802BD" w14:textId="5FD18391" w:rsidR="00BF6446" w:rsidRDefault="003E311C" w:rsidP="00BD4A26">
      <w:pPr>
        <w:spacing w:after="0" w:line="360" w:lineRule="auto"/>
        <w:jc w:val="center"/>
        <w:rPr>
          <w:rFonts w:ascii="Verdana" w:eastAsia="Cambria" w:hAnsi="Verdana"/>
          <w14:shadow w14:blurRad="50800" w14:dist="38100" w14:dir="0" w14:sx="100000" w14:sy="100000" w14:kx="0" w14:ky="0" w14:algn="l">
            <w14:srgbClr w14:val="000000">
              <w14:alpha w14:val="60000"/>
            </w14:srgbClr>
          </w14:shadow>
        </w:rPr>
      </w:pPr>
      <w:r>
        <w:rPr>
          <w:rFonts w:ascii="Verdana" w:eastAsia="Cambria" w:hAnsi="Verdana"/>
          <w14:shadow w14:blurRad="50800" w14:dist="38100" w14:dir="0" w14:sx="100000" w14:sy="100000" w14:kx="0" w14:ky="0" w14:algn="l">
            <w14:srgbClr w14:val="000000">
              <w14:alpha w14:val="60000"/>
            </w14:srgbClr>
          </w14:shadow>
        </w:rPr>
        <w:t>SESSION DU COMITE</w:t>
      </w:r>
      <w:r w:rsidR="00BD4A26">
        <w:rPr>
          <w:rFonts w:ascii="Verdana" w:eastAsia="Cambria" w:hAnsi="Verdana"/>
          <w14:shadow w14:blurRad="50800" w14:dist="38100" w14:dir="0" w14:sx="100000" w14:sy="100000" w14:kx="0" w14:ky="0" w14:algn="l">
            <w14:srgbClr w14:val="000000">
              <w14:alpha w14:val="60000"/>
            </w14:srgbClr>
          </w14:shadow>
        </w:rPr>
        <w:t xml:space="preserve"> INTERMINISTERIEL</w:t>
      </w:r>
      <w:r>
        <w:rPr>
          <w:rFonts w:ascii="Verdana" w:eastAsia="Cambria" w:hAnsi="Verdana"/>
          <w14:shadow w14:blurRad="50800" w14:dist="38100" w14:dir="0" w14:sx="100000" w14:sy="100000" w14:kx="0" w14:ky="0" w14:algn="l">
            <w14:srgbClr w14:val="000000">
              <w14:alpha w14:val="60000"/>
            </w14:srgbClr>
          </w14:shadow>
        </w:rPr>
        <w:t xml:space="preserve"> DE SUIVI </w:t>
      </w:r>
    </w:p>
    <w:p w14:paraId="004E173F" w14:textId="76D73920" w:rsidR="00BF6446" w:rsidRPr="009668A5" w:rsidRDefault="00BF6446" w:rsidP="00BF6446">
      <w:pPr>
        <w:spacing w:after="0" w:line="360" w:lineRule="auto"/>
        <w:jc w:val="center"/>
        <w:rPr>
          <w:rFonts w:ascii="Verdana" w:eastAsia="Cambria" w:hAnsi="Verdana"/>
          <w14:shadow w14:blurRad="50800" w14:dist="38100" w14:dir="0" w14:sx="100000" w14:sy="100000" w14:kx="0" w14:ky="0" w14:algn="l">
            <w14:srgbClr w14:val="000000">
              <w14:alpha w14:val="60000"/>
            </w14:srgbClr>
          </w14:shadow>
        </w:rPr>
      </w:pPr>
    </w:p>
    <w:p w14:paraId="4EDE6A15" w14:textId="77777777" w:rsidR="00BF6446" w:rsidRDefault="00BF6446" w:rsidP="00BF6446">
      <w:pPr>
        <w:spacing w:after="0" w:line="360" w:lineRule="auto"/>
        <w:jc w:val="center"/>
        <w:rPr>
          <w:rFonts w:ascii="Verdana" w:eastAsia="Cambria" w:hAnsi="Verdana"/>
        </w:rPr>
      </w:pPr>
    </w:p>
    <w:p w14:paraId="45988930" w14:textId="746CDACD" w:rsidR="00BF6446" w:rsidRPr="00E618E5" w:rsidRDefault="001C57FD" w:rsidP="00BF6446">
      <w:pPr>
        <w:spacing w:after="0" w:line="360" w:lineRule="auto"/>
        <w:jc w:val="center"/>
        <w:rPr>
          <w:rFonts w:ascii="Verdana" w:eastAsia="Cambria" w:hAnsi="Verdana"/>
        </w:rPr>
      </w:pPr>
      <w:r>
        <w:rPr>
          <w:noProof/>
          <w:lang w:eastAsia="fr-FR"/>
        </w:rPr>
        <w:drawing>
          <wp:inline distT="0" distB="0" distL="0" distR="0" wp14:anchorId="0F12D0C1" wp14:editId="7D3ABB77">
            <wp:extent cx="5759450" cy="3839845"/>
            <wp:effectExtent l="0" t="0" r="0" b="8255"/>
            <wp:docPr id="3" name="Image 3" descr="Image"/>
            <wp:cNvGraphicFramePr/>
            <a:graphic xmlns:a="http://schemas.openxmlformats.org/drawingml/2006/main">
              <a:graphicData uri="http://schemas.openxmlformats.org/drawingml/2006/picture">
                <pic:pic xmlns:pic="http://schemas.openxmlformats.org/drawingml/2006/picture">
                  <pic:nvPicPr>
                    <pic:cNvPr id="3" name="Image 3" descr="Imag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839845"/>
                    </a:xfrm>
                    <a:prstGeom prst="rect">
                      <a:avLst/>
                    </a:prstGeom>
                    <a:noFill/>
                    <a:ln>
                      <a:noFill/>
                    </a:ln>
                  </pic:spPr>
                </pic:pic>
              </a:graphicData>
            </a:graphic>
          </wp:inline>
        </w:drawing>
      </w:r>
    </w:p>
    <w:p w14:paraId="07D3CB56" w14:textId="1F7155C8" w:rsidR="00BF6446" w:rsidRPr="00E618E5" w:rsidRDefault="00BF6446" w:rsidP="00BF6446">
      <w:pPr>
        <w:spacing w:after="0" w:line="360" w:lineRule="auto"/>
        <w:jc w:val="center"/>
        <w:rPr>
          <w:rFonts w:ascii="Verdana" w:eastAsia="Cambria" w:hAnsi="Verdana"/>
        </w:rPr>
      </w:pPr>
    </w:p>
    <w:p w14:paraId="632C4E00" w14:textId="77777777" w:rsidR="00BF6446" w:rsidRDefault="00BF6446" w:rsidP="00BF6446">
      <w:pPr>
        <w:spacing w:after="0" w:line="360" w:lineRule="auto"/>
        <w:jc w:val="center"/>
        <w:rPr>
          <w:rFonts w:ascii="Verdana" w:eastAsia="Cambria" w:hAnsi="Verdana"/>
        </w:rPr>
      </w:pPr>
    </w:p>
    <w:p w14:paraId="35B932D6" w14:textId="3A1162B2" w:rsidR="00BF6446" w:rsidRDefault="00BF6446" w:rsidP="00BF6446">
      <w:pPr>
        <w:spacing w:after="0" w:line="360" w:lineRule="auto"/>
        <w:jc w:val="center"/>
        <w:rPr>
          <w:rFonts w:ascii="Verdana" w:eastAsia="Cambria" w:hAnsi="Verdana"/>
        </w:rPr>
      </w:pPr>
      <w:r w:rsidRPr="009668A5">
        <w:rPr>
          <w:rFonts w:ascii="Verdana" w:eastAsia="Cambria" w:hAnsi="Verdana"/>
          <w:b/>
          <w14:shadow w14:blurRad="50800" w14:dist="38100" w14:dir="0" w14:sx="100000" w14:sy="100000" w14:kx="0" w14:ky="0" w14:algn="l">
            <w14:srgbClr w14:val="000000">
              <w14:alpha w14:val="60000"/>
            </w14:srgbClr>
          </w14:shadow>
        </w:rPr>
        <w:t>RAPPORT DE LA</w:t>
      </w:r>
      <w:r w:rsidR="003E311C">
        <w:rPr>
          <w:rFonts w:ascii="Verdana" w:eastAsia="Cambria" w:hAnsi="Verdana"/>
          <w:b/>
          <w14:shadow w14:blurRad="50800" w14:dist="38100" w14:dir="0" w14:sx="100000" w14:sy="100000" w14:kx="0" w14:ky="0" w14:algn="l">
            <w14:srgbClr w14:val="000000">
              <w14:alpha w14:val="60000"/>
            </w14:srgbClr>
          </w14:shadow>
        </w:rPr>
        <w:t xml:space="preserve"> SESSION</w:t>
      </w:r>
    </w:p>
    <w:p w14:paraId="1CE0179B" w14:textId="7DB9A77F" w:rsidR="00BF6446" w:rsidRDefault="00BF6446" w:rsidP="00BF6446">
      <w:pPr>
        <w:spacing w:after="0" w:line="360" w:lineRule="auto"/>
        <w:jc w:val="center"/>
        <w:rPr>
          <w:rFonts w:ascii="Verdana" w:eastAsia="Cambria" w:hAnsi="Verdana"/>
        </w:rPr>
      </w:pPr>
    </w:p>
    <w:p w14:paraId="565BA028" w14:textId="0EA4C3C1" w:rsidR="001C57FD" w:rsidRDefault="001C57FD" w:rsidP="00BF6446">
      <w:pPr>
        <w:spacing w:after="0" w:line="360" w:lineRule="auto"/>
        <w:jc w:val="center"/>
        <w:rPr>
          <w:rFonts w:ascii="Verdana" w:eastAsia="Cambria" w:hAnsi="Verdana"/>
        </w:rPr>
      </w:pPr>
    </w:p>
    <w:p w14:paraId="61F681E7" w14:textId="15380199" w:rsidR="001C57FD" w:rsidRDefault="001C57FD" w:rsidP="00BF6446">
      <w:pPr>
        <w:spacing w:after="0" w:line="360" w:lineRule="auto"/>
        <w:jc w:val="center"/>
        <w:rPr>
          <w:rFonts w:ascii="Verdana" w:eastAsia="Cambria" w:hAnsi="Verdana"/>
        </w:rPr>
      </w:pPr>
    </w:p>
    <w:p w14:paraId="1AF83D30" w14:textId="5F4BCAAE" w:rsidR="00BF6446" w:rsidRDefault="00BF6446" w:rsidP="005B0AE9">
      <w:pPr>
        <w:spacing w:after="0" w:line="360" w:lineRule="auto"/>
        <w:jc w:val="center"/>
        <w:rPr>
          <w:rFonts w:ascii="Verdana" w:eastAsia="Cambria" w:hAnsi="Verdana"/>
        </w:rPr>
      </w:pPr>
      <w:r w:rsidRPr="00E618E5">
        <w:rPr>
          <w:rFonts w:ascii="Verdana" w:eastAsia="Cambria" w:hAnsi="Verdana"/>
        </w:rPr>
        <w:t xml:space="preserve">Cotonou, le </w:t>
      </w:r>
      <w:r w:rsidR="003E311C">
        <w:rPr>
          <w:rFonts w:ascii="Verdana" w:eastAsia="Cambria" w:hAnsi="Verdana"/>
        </w:rPr>
        <w:t>10</w:t>
      </w:r>
      <w:r>
        <w:rPr>
          <w:rFonts w:ascii="Verdana" w:eastAsia="Cambria" w:hAnsi="Verdana"/>
        </w:rPr>
        <w:t xml:space="preserve"> </w:t>
      </w:r>
      <w:r w:rsidR="003E311C">
        <w:rPr>
          <w:rFonts w:ascii="Verdana" w:eastAsia="Cambria" w:hAnsi="Verdana"/>
        </w:rPr>
        <w:t>mars</w:t>
      </w:r>
      <w:r w:rsidRPr="00E618E5">
        <w:rPr>
          <w:rFonts w:ascii="Verdana" w:eastAsia="Cambria" w:hAnsi="Verdana"/>
        </w:rPr>
        <w:t xml:space="preserve"> 20</w:t>
      </w:r>
      <w:r>
        <w:rPr>
          <w:rFonts w:ascii="Verdana" w:eastAsia="Cambria" w:hAnsi="Verdana"/>
        </w:rPr>
        <w:t>20</w:t>
      </w:r>
      <w:r>
        <w:rPr>
          <w:rFonts w:ascii="Verdana" w:eastAsia="Cambria" w:hAnsi="Verdana"/>
        </w:rPr>
        <w:br w:type="page"/>
      </w:r>
    </w:p>
    <w:p w14:paraId="7CD777F7" w14:textId="77777777" w:rsidR="00B60FBD" w:rsidRPr="00907EDD" w:rsidRDefault="00B60FBD" w:rsidP="008B72EE">
      <w:pPr>
        <w:pStyle w:val="Paragraphedeliste"/>
        <w:numPr>
          <w:ilvl w:val="0"/>
          <w:numId w:val="1"/>
        </w:numPr>
        <w:spacing w:after="0"/>
        <w:jc w:val="both"/>
        <w:rPr>
          <w:rFonts w:ascii="Verdana" w:eastAsia="Cambria" w:hAnsi="Verdana"/>
          <w:b/>
        </w:rPr>
      </w:pPr>
      <w:r w:rsidRPr="00907EDD">
        <w:rPr>
          <w:rFonts w:ascii="Verdana" w:eastAsia="Cambria" w:hAnsi="Verdana"/>
          <w:b/>
          <w:bCs/>
        </w:rPr>
        <w:lastRenderedPageBreak/>
        <w:t>Introduction</w:t>
      </w:r>
    </w:p>
    <w:p w14:paraId="71222A8D" w14:textId="77777777" w:rsidR="00B60FBD" w:rsidRPr="00B60FBD" w:rsidRDefault="00B60FBD" w:rsidP="00BF6446">
      <w:pPr>
        <w:spacing w:after="0"/>
        <w:jc w:val="both"/>
        <w:rPr>
          <w:rFonts w:ascii="Verdana" w:eastAsia="Cambria" w:hAnsi="Verdana"/>
          <w:sz w:val="21"/>
          <w:szCs w:val="21"/>
        </w:rPr>
      </w:pPr>
    </w:p>
    <w:p w14:paraId="0F20A04B" w14:textId="01547A51" w:rsidR="00211A5A" w:rsidRDefault="00BF6446" w:rsidP="00B60FBD">
      <w:pPr>
        <w:spacing w:after="0"/>
        <w:jc w:val="both"/>
        <w:rPr>
          <w:rFonts w:ascii="Verdana" w:eastAsia="Cambria" w:hAnsi="Verdana"/>
          <w:sz w:val="21"/>
          <w:szCs w:val="21"/>
        </w:rPr>
      </w:pPr>
      <w:r w:rsidRPr="00B60FBD">
        <w:rPr>
          <w:rFonts w:ascii="Verdana" w:eastAsia="Cambria" w:hAnsi="Verdana"/>
          <w:sz w:val="21"/>
          <w:szCs w:val="21"/>
        </w:rPr>
        <w:t xml:space="preserve">Le mardi </w:t>
      </w:r>
      <w:r w:rsidR="003E311C">
        <w:rPr>
          <w:rFonts w:ascii="Verdana" w:eastAsia="Cambria" w:hAnsi="Verdana"/>
          <w:sz w:val="21"/>
          <w:szCs w:val="21"/>
        </w:rPr>
        <w:t>10 mars 2020</w:t>
      </w:r>
      <w:r w:rsidR="00BD4A26">
        <w:rPr>
          <w:rFonts w:ascii="Verdana" w:eastAsia="Cambria" w:hAnsi="Verdana"/>
          <w:sz w:val="21"/>
          <w:szCs w:val="21"/>
        </w:rPr>
        <w:t>,</w:t>
      </w:r>
      <w:r w:rsidR="003E311C">
        <w:rPr>
          <w:rFonts w:ascii="Verdana" w:eastAsia="Cambria" w:hAnsi="Verdana"/>
          <w:sz w:val="21"/>
          <w:szCs w:val="21"/>
        </w:rPr>
        <w:t xml:space="preserve"> </w:t>
      </w:r>
      <w:r w:rsidRPr="00B60FBD">
        <w:rPr>
          <w:rFonts w:ascii="Verdana" w:eastAsia="Cambria" w:hAnsi="Verdana"/>
          <w:sz w:val="21"/>
          <w:szCs w:val="21"/>
        </w:rPr>
        <w:t>a eu lieu</w:t>
      </w:r>
      <w:r w:rsidR="00BD4A26">
        <w:rPr>
          <w:rFonts w:ascii="Verdana" w:eastAsia="Cambria" w:hAnsi="Verdana"/>
          <w:sz w:val="21"/>
          <w:szCs w:val="21"/>
        </w:rPr>
        <w:t xml:space="preserve"> </w:t>
      </w:r>
      <w:r w:rsidR="003E311C">
        <w:rPr>
          <w:rFonts w:ascii="Verdana" w:eastAsia="Cambria" w:hAnsi="Verdana"/>
          <w:sz w:val="21"/>
          <w:szCs w:val="21"/>
        </w:rPr>
        <w:t>au Ministère du Plan et du Développement, la session du Comité de Suivi du Cadre de Concertation des Nations Unies pour le Développement Durable (UNSDCF</w:t>
      </w:r>
      <w:r w:rsidR="003D1784">
        <w:rPr>
          <w:rFonts w:ascii="Verdana" w:eastAsia="Cambria" w:hAnsi="Verdana"/>
          <w:sz w:val="21"/>
          <w:szCs w:val="21"/>
        </w:rPr>
        <w:t xml:space="preserve"> 2019-2023</w:t>
      </w:r>
      <w:r w:rsidR="003E311C">
        <w:rPr>
          <w:rFonts w:ascii="Verdana" w:eastAsia="Cambria" w:hAnsi="Verdana"/>
          <w:sz w:val="21"/>
          <w:szCs w:val="21"/>
        </w:rPr>
        <w:t>)</w:t>
      </w:r>
      <w:r w:rsidRPr="00B60FBD">
        <w:rPr>
          <w:rFonts w:ascii="Verdana" w:eastAsia="Cambria" w:hAnsi="Verdana"/>
          <w:sz w:val="21"/>
          <w:szCs w:val="21"/>
        </w:rPr>
        <w:t xml:space="preserve">. </w:t>
      </w:r>
      <w:r w:rsidR="00211A5A">
        <w:rPr>
          <w:rFonts w:ascii="Verdana" w:eastAsia="Cambria" w:hAnsi="Verdana"/>
          <w:sz w:val="21"/>
          <w:szCs w:val="21"/>
        </w:rPr>
        <w:t>Ce</w:t>
      </w:r>
      <w:r w:rsidR="003E311C">
        <w:rPr>
          <w:rFonts w:ascii="Verdana" w:eastAsia="Cambria" w:hAnsi="Verdana"/>
          <w:sz w:val="21"/>
          <w:szCs w:val="21"/>
        </w:rPr>
        <w:t xml:space="preserve"> Comité </w:t>
      </w:r>
      <w:r w:rsidR="003D1784">
        <w:rPr>
          <w:rFonts w:ascii="Verdana" w:eastAsia="Cambria" w:hAnsi="Verdana"/>
          <w:sz w:val="21"/>
          <w:szCs w:val="21"/>
        </w:rPr>
        <w:t xml:space="preserve">a été </w:t>
      </w:r>
      <w:r w:rsidR="00C0488F">
        <w:rPr>
          <w:rFonts w:ascii="Verdana" w:eastAsia="Cambria" w:hAnsi="Verdana"/>
          <w:sz w:val="21"/>
          <w:szCs w:val="21"/>
        </w:rPr>
        <w:t>créé</w:t>
      </w:r>
      <w:r w:rsidR="003E311C">
        <w:rPr>
          <w:rFonts w:ascii="Verdana" w:eastAsia="Cambria" w:hAnsi="Verdana"/>
          <w:sz w:val="21"/>
          <w:szCs w:val="21"/>
        </w:rPr>
        <w:t xml:space="preserve"> par décret </w:t>
      </w:r>
      <w:r w:rsidR="00C0488F">
        <w:rPr>
          <w:rFonts w:ascii="Verdana" w:eastAsia="Cambria" w:hAnsi="Verdana"/>
          <w:sz w:val="21"/>
          <w:szCs w:val="21"/>
        </w:rPr>
        <w:t xml:space="preserve">n° 2019-057 du </w:t>
      </w:r>
      <w:r w:rsidR="004078DF">
        <w:rPr>
          <w:rFonts w:ascii="Verdana" w:eastAsia="Cambria" w:hAnsi="Verdana"/>
          <w:sz w:val="21"/>
          <w:szCs w:val="21"/>
        </w:rPr>
        <w:t xml:space="preserve">20 </w:t>
      </w:r>
      <w:r w:rsidR="00C0488F">
        <w:rPr>
          <w:rFonts w:ascii="Verdana" w:eastAsia="Cambria" w:hAnsi="Verdana"/>
          <w:sz w:val="21"/>
          <w:szCs w:val="21"/>
        </w:rPr>
        <w:t>février 2019. Il est présidé par le Ministre d’Etat Chargé du Plan et du Développement et est composé des membres ci-après :</w:t>
      </w:r>
    </w:p>
    <w:p w14:paraId="00830DD5" w14:textId="1874433B" w:rsidR="00C0488F" w:rsidRDefault="00C0488F" w:rsidP="00B60FBD">
      <w:pPr>
        <w:spacing w:after="0"/>
        <w:jc w:val="both"/>
        <w:rPr>
          <w:rFonts w:ascii="Verdana" w:eastAsia="Cambria" w:hAnsi="Verdana"/>
          <w:sz w:val="21"/>
          <w:szCs w:val="21"/>
        </w:rPr>
      </w:pPr>
    </w:p>
    <w:p w14:paraId="3F43E222" w14:textId="7FBA6509" w:rsidR="00C0488F" w:rsidRPr="003214AF" w:rsidRDefault="00C0488F" w:rsidP="003214AF">
      <w:pPr>
        <w:pStyle w:val="Paragraphedeliste"/>
        <w:numPr>
          <w:ilvl w:val="0"/>
          <w:numId w:val="34"/>
        </w:numPr>
        <w:spacing w:after="0"/>
        <w:jc w:val="both"/>
        <w:rPr>
          <w:rFonts w:ascii="Verdana" w:eastAsia="Cambria" w:hAnsi="Verdana"/>
          <w:sz w:val="21"/>
          <w:szCs w:val="21"/>
        </w:rPr>
      </w:pPr>
      <w:r w:rsidRPr="003214AF">
        <w:rPr>
          <w:rFonts w:ascii="Verdana" w:eastAsia="Cambria" w:hAnsi="Verdana"/>
          <w:sz w:val="21"/>
          <w:szCs w:val="21"/>
        </w:rPr>
        <w:t>Ministre des Affaires Etrangères et de la Coopération ;</w:t>
      </w:r>
    </w:p>
    <w:p w14:paraId="2CC2F438" w14:textId="6DF23235" w:rsidR="00C0488F" w:rsidRDefault="00C0488F" w:rsidP="003214AF">
      <w:pPr>
        <w:pStyle w:val="Paragraphedeliste"/>
        <w:numPr>
          <w:ilvl w:val="0"/>
          <w:numId w:val="34"/>
        </w:numPr>
        <w:spacing w:after="0"/>
        <w:jc w:val="both"/>
        <w:rPr>
          <w:rFonts w:ascii="Verdana" w:eastAsia="Cambria" w:hAnsi="Verdana"/>
          <w:sz w:val="21"/>
          <w:szCs w:val="21"/>
        </w:rPr>
      </w:pPr>
      <w:r w:rsidRPr="003214AF">
        <w:rPr>
          <w:rFonts w:ascii="Verdana" w:eastAsia="Cambria" w:hAnsi="Verdana"/>
          <w:sz w:val="21"/>
          <w:szCs w:val="21"/>
        </w:rPr>
        <w:t>Ministre de l’Economie et des Finances ;</w:t>
      </w:r>
    </w:p>
    <w:p w14:paraId="7F7D00B4" w14:textId="13C7D848" w:rsidR="00713AA4" w:rsidRDefault="00716E06" w:rsidP="003214AF">
      <w:pPr>
        <w:pStyle w:val="Paragraphedeliste"/>
        <w:numPr>
          <w:ilvl w:val="0"/>
          <w:numId w:val="34"/>
        </w:numPr>
        <w:spacing w:after="0"/>
        <w:jc w:val="both"/>
        <w:rPr>
          <w:rFonts w:ascii="Verdana" w:eastAsia="Cambria" w:hAnsi="Verdana"/>
          <w:sz w:val="21"/>
          <w:szCs w:val="21"/>
        </w:rPr>
      </w:pPr>
      <w:r>
        <w:rPr>
          <w:rFonts w:ascii="Verdana" w:eastAsia="Cambria" w:hAnsi="Verdana"/>
          <w:sz w:val="21"/>
          <w:szCs w:val="21"/>
        </w:rPr>
        <w:t>Ministre de l’Enseignement Supérieur et de la Recherche Scientifique ;</w:t>
      </w:r>
    </w:p>
    <w:p w14:paraId="74C10EE1" w14:textId="24F5E281" w:rsidR="00716E06" w:rsidRDefault="00D66C1D" w:rsidP="003214AF">
      <w:pPr>
        <w:pStyle w:val="Paragraphedeliste"/>
        <w:numPr>
          <w:ilvl w:val="0"/>
          <w:numId w:val="34"/>
        </w:numPr>
        <w:spacing w:after="0"/>
        <w:jc w:val="both"/>
        <w:rPr>
          <w:rFonts w:ascii="Verdana" w:eastAsia="Cambria" w:hAnsi="Verdana"/>
          <w:sz w:val="21"/>
          <w:szCs w:val="21"/>
        </w:rPr>
      </w:pPr>
      <w:r>
        <w:rPr>
          <w:rFonts w:ascii="Verdana" w:eastAsia="Cambria" w:hAnsi="Verdana"/>
          <w:sz w:val="21"/>
          <w:szCs w:val="21"/>
        </w:rPr>
        <w:t>Ministre de la Santé ;</w:t>
      </w:r>
    </w:p>
    <w:p w14:paraId="07FF33BA" w14:textId="1EBBF208" w:rsidR="00D66C1D" w:rsidRDefault="00D66C1D" w:rsidP="003214AF">
      <w:pPr>
        <w:pStyle w:val="Paragraphedeliste"/>
        <w:numPr>
          <w:ilvl w:val="0"/>
          <w:numId w:val="34"/>
        </w:numPr>
        <w:spacing w:after="0"/>
        <w:jc w:val="both"/>
        <w:rPr>
          <w:rFonts w:ascii="Verdana" w:eastAsia="Cambria" w:hAnsi="Verdana"/>
          <w:sz w:val="21"/>
          <w:szCs w:val="21"/>
        </w:rPr>
      </w:pPr>
      <w:r>
        <w:rPr>
          <w:rFonts w:ascii="Verdana" w:eastAsia="Cambria" w:hAnsi="Verdana"/>
          <w:sz w:val="21"/>
          <w:szCs w:val="21"/>
        </w:rPr>
        <w:t>Ministre du Travail et de la Fonction Publique ;</w:t>
      </w:r>
    </w:p>
    <w:p w14:paraId="2B40E8CF" w14:textId="19D815C2" w:rsidR="00D66C1D" w:rsidRPr="003214AF" w:rsidRDefault="00D66C1D" w:rsidP="003214AF">
      <w:pPr>
        <w:pStyle w:val="Paragraphedeliste"/>
        <w:numPr>
          <w:ilvl w:val="0"/>
          <w:numId w:val="34"/>
        </w:numPr>
        <w:spacing w:after="0"/>
        <w:jc w:val="both"/>
        <w:rPr>
          <w:rFonts w:ascii="Verdana" w:eastAsia="Cambria" w:hAnsi="Verdana"/>
          <w:sz w:val="21"/>
          <w:szCs w:val="21"/>
        </w:rPr>
      </w:pPr>
      <w:r>
        <w:rPr>
          <w:rFonts w:ascii="Verdana" w:eastAsia="Cambria" w:hAnsi="Verdana"/>
          <w:sz w:val="21"/>
          <w:szCs w:val="21"/>
        </w:rPr>
        <w:t>Coordonnateur du Bureau d’Analyse et d’Investigation.</w:t>
      </w:r>
    </w:p>
    <w:p w14:paraId="6B757921" w14:textId="6081306F" w:rsidR="00C0488F" w:rsidRDefault="00C0488F" w:rsidP="00B60FBD">
      <w:pPr>
        <w:spacing w:after="0"/>
        <w:jc w:val="both"/>
        <w:rPr>
          <w:rFonts w:ascii="Verdana" w:eastAsia="Cambria" w:hAnsi="Verdana"/>
          <w:sz w:val="21"/>
          <w:szCs w:val="21"/>
        </w:rPr>
      </w:pPr>
    </w:p>
    <w:p w14:paraId="572BEDD0" w14:textId="2881F5FB" w:rsidR="004078DF" w:rsidRDefault="004078DF" w:rsidP="00B60FBD">
      <w:pPr>
        <w:spacing w:after="0"/>
        <w:jc w:val="both"/>
        <w:rPr>
          <w:rFonts w:ascii="Verdana" w:eastAsia="Cambria" w:hAnsi="Verdana"/>
          <w:sz w:val="21"/>
          <w:szCs w:val="21"/>
        </w:rPr>
      </w:pPr>
      <w:r>
        <w:rPr>
          <w:rFonts w:ascii="Verdana" w:eastAsia="Cambria" w:hAnsi="Verdana"/>
          <w:sz w:val="21"/>
          <w:szCs w:val="21"/>
        </w:rPr>
        <w:t xml:space="preserve">Le Coordonnateur Résident du Système des Nations Unies et tous les Chefs d’Agences résidant au Bénin ont pris part à la session ainsi que certains membres de cabinets ministériels et des </w:t>
      </w:r>
      <w:r w:rsidR="00287C9C">
        <w:rPr>
          <w:rFonts w:ascii="Verdana" w:eastAsia="Cambria" w:hAnsi="Verdana"/>
          <w:sz w:val="21"/>
          <w:szCs w:val="21"/>
        </w:rPr>
        <w:t>directeurs techniques.</w:t>
      </w:r>
    </w:p>
    <w:p w14:paraId="19A746C7" w14:textId="77777777" w:rsidR="00211A5A" w:rsidRDefault="00211A5A" w:rsidP="00B60FBD">
      <w:pPr>
        <w:spacing w:after="0"/>
        <w:jc w:val="both"/>
        <w:rPr>
          <w:rFonts w:ascii="Verdana" w:eastAsia="Cambria" w:hAnsi="Verdana"/>
          <w:sz w:val="21"/>
          <w:szCs w:val="21"/>
        </w:rPr>
      </w:pPr>
    </w:p>
    <w:p w14:paraId="0AAC3F63" w14:textId="21F34B07" w:rsidR="00907EDD" w:rsidRPr="00907EDD" w:rsidRDefault="00907EDD" w:rsidP="008B72EE">
      <w:pPr>
        <w:pStyle w:val="Paragraphedeliste"/>
        <w:numPr>
          <w:ilvl w:val="0"/>
          <w:numId w:val="1"/>
        </w:numPr>
        <w:spacing w:after="0"/>
        <w:jc w:val="both"/>
        <w:rPr>
          <w:rFonts w:ascii="Verdana" w:eastAsia="Cambria" w:hAnsi="Verdana"/>
          <w:b/>
          <w:bCs/>
        </w:rPr>
      </w:pPr>
      <w:r w:rsidRPr="00907EDD">
        <w:rPr>
          <w:rFonts w:ascii="Verdana" w:eastAsia="Cambria" w:hAnsi="Verdana"/>
          <w:b/>
          <w:bCs/>
        </w:rPr>
        <w:t>Cérémonie d’ouverture</w:t>
      </w:r>
      <w:r w:rsidR="00D66C1D">
        <w:rPr>
          <w:rFonts w:ascii="Verdana" w:eastAsia="Cambria" w:hAnsi="Verdana"/>
          <w:b/>
          <w:bCs/>
        </w:rPr>
        <w:t xml:space="preserve"> de la session</w:t>
      </w:r>
    </w:p>
    <w:p w14:paraId="0D0862A1" w14:textId="77777777" w:rsidR="00B60FBD" w:rsidRDefault="00B60FBD" w:rsidP="00B60FBD">
      <w:pPr>
        <w:spacing w:after="0"/>
        <w:jc w:val="both"/>
        <w:rPr>
          <w:rFonts w:ascii="Verdana" w:eastAsia="Cambria" w:hAnsi="Verdana"/>
          <w:sz w:val="21"/>
          <w:szCs w:val="21"/>
        </w:rPr>
      </w:pPr>
    </w:p>
    <w:p w14:paraId="15BC6DAB" w14:textId="012C2460" w:rsidR="00BF6446" w:rsidRPr="00E6112F" w:rsidRDefault="00B60FBD" w:rsidP="00B60FBD">
      <w:pPr>
        <w:spacing w:after="0"/>
        <w:jc w:val="both"/>
        <w:rPr>
          <w:rFonts w:ascii="Verdana" w:eastAsia="Cambria" w:hAnsi="Verdana"/>
          <w:sz w:val="21"/>
          <w:szCs w:val="21"/>
        </w:rPr>
      </w:pPr>
      <w:r w:rsidRPr="00E6112F">
        <w:rPr>
          <w:rFonts w:ascii="Verdana" w:eastAsia="Cambria" w:hAnsi="Verdana"/>
          <w:sz w:val="21"/>
          <w:szCs w:val="21"/>
        </w:rPr>
        <w:t>L</w:t>
      </w:r>
      <w:r w:rsidR="00E6112F" w:rsidRPr="00E6112F">
        <w:rPr>
          <w:rFonts w:ascii="Verdana" w:eastAsia="Cambria" w:hAnsi="Verdana"/>
          <w:sz w:val="21"/>
          <w:szCs w:val="21"/>
        </w:rPr>
        <w:t xml:space="preserve">e démarrage de la </w:t>
      </w:r>
      <w:r w:rsidRPr="00E6112F">
        <w:rPr>
          <w:rFonts w:ascii="Verdana" w:eastAsia="Cambria" w:hAnsi="Verdana"/>
          <w:sz w:val="21"/>
          <w:szCs w:val="21"/>
        </w:rPr>
        <w:t xml:space="preserve">session </w:t>
      </w:r>
      <w:r w:rsidR="00E6112F" w:rsidRPr="00E6112F">
        <w:rPr>
          <w:rFonts w:ascii="Verdana" w:eastAsia="Cambria" w:hAnsi="Verdana"/>
          <w:sz w:val="21"/>
          <w:szCs w:val="21"/>
        </w:rPr>
        <w:t>a été</w:t>
      </w:r>
      <w:r w:rsidRPr="00E6112F">
        <w:rPr>
          <w:rFonts w:ascii="Verdana" w:eastAsia="Cambria" w:hAnsi="Verdana"/>
          <w:sz w:val="21"/>
          <w:szCs w:val="21"/>
        </w:rPr>
        <w:t xml:space="preserve"> marqué</w:t>
      </w:r>
      <w:r w:rsidR="00280D6A" w:rsidRPr="00E6112F">
        <w:rPr>
          <w:rFonts w:ascii="Verdana" w:eastAsia="Cambria" w:hAnsi="Verdana"/>
          <w:sz w:val="21"/>
          <w:szCs w:val="21"/>
        </w:rPr>
        <w:t>e</w:t>
      </w:r>
      <w:r w:rsidRPr="00E6112F">
        <w:rPr>
          <w:rFonts w:ascii="Verdana" w:eastAsia="Cambria" w:hAnsi="Verdana"/>
          <w:sz w:val="21"/>
          <w:szCs w:val="21"/>
        </w:rPr>
        <w:t xml:space="preserve"> par </w:t>
      </w:r>
      <w:r w:rsidR="00C05B35" w:rsidRPr="00E6112F">
        <w:rPr>
          <w:rFonts w:ascii="Verdana" w:eastAsia="Cambria" w:hAnsi="Verdana"/>
          <w:sz w:val="21"/>
          <w:szCs w:val="21"/>
        </w:rPr>
        <w:t>deux allocutions prononcées respectivement par le</w:t>
      </w:r>
      <w:r w:rsidRPr="00E6112F">
        <w:rPr>
          <w:rFonts w:ascii="Verdana" w:eastAsia="Cambria" w:hAnsi="Verdana"/>
          <w:sz w:val="21"/>
          <w:szCs w:val="21"/>
        </w:rPr>
        <w:t xml:space="preserve"> </w:t>
      </w:r>
      <w:r w:rsidR="00E6112F" w:rsidRPr="00E6112F">
        <w:rPr>
          <w:rFonts w:ascii="Verdana" w:eastAsia="Cambria" w:hAnsi="Verdana"/>
          <w:sz w:val="21"/>
          <w:szCs w:val="21"/>
        </w:rPr>
        <w:t>Coordonnateur Résident du Système des Nations Unies</w:t>
      </w:r>
      <w:r w:rsidRPr="00E6112F">
        <w:rPr>
          <w:rFonts w:ascii="Verdana" w:eastAsia="Cambria" w:hAnsi="Verdana"/>
          <w:sz w:val="21"/>
          <w:szCs w:val="21"/>
        </w:rPr>
        <w:t xml:space="preserve"> et </w:t>
      </w:r>
      <w:r w:rsidR="00C05B35" w:rsidRPr="00E6112F">
        <w:rPr>
          <w:rFonts w:ascii="Verdana" w:eastAsia="Cambria" w:hAnsi="Verdana"/>
          <w:sz w:val="21"/>
          <w:szCs w:val="21"/>
        </w:rPr>
        <w:t>le</w:t>
      </w:r>
      <w:r w:rsidRPr="00E6112F">
        <w:rPr>
          <w:rFonts w:ascii="Verdana" w:eastAsia="Cambria" w:hAnsi="Verdana"/>
          <w:sz w:val="21"/>
          <w:szCs w:val="21"/>
        </w:rPr>
        <w:t xml:space="preserve"> Ministre d’Etat Chargé du Plan et du Développement.</w:t>
      </w:r>
    </w:p>
    <w:p w14:paraId="78C7EEEB" w14:textId="745A8D28" w:rsidR="00280D6A" w:rsidRDefault="00280D6A" w:rsidP="00B60FBD">
      <w:pPr>
        <w:spacing w:after="0"/>
        <w:jc w:val="both"/>
        <w:rPr>
          <w:rFonts w:ascii="Verdana" w:eastAsia="Cambria" w:hAnsi="Verdana"/>
          <w:sz w:val="21"/>
          <w:szCs w:val="21"/>
        </w:rPr>
      </w:pPr>
    </w:p>
    <w:p w14:paraId="5954DE8F" w14:textId="3893ABDA" w:rsidR="003D5556" w:rsidRPr="00EF1184" w:rsidRDefault="00BF3CDD" w:rsidP="00B60FBD">
      <w:pPr>
        <w:spacing w:after="0"/>
        <w:jc w:val="both"/>
      </w:pPr>
      <w:r>
        <w:rPr>
          <w:rFonts w:ascii="Verdana" w:eastAsia="Cambria" w:hAnsi="Verdana"/>
          <w:sz w:val="21"/>
          <w:szCs w:val="21"/>
        </w:rPr>
        <w:t>Monsieur Siaka COULIBALY, Coordonnateur Résident du Système des Nations Unies a</w:t>
      </w:r>
      <w:r w:rsidR="0099450F">
        <w:rPr>
          <w:rFonts w:ascii="Verdana" w:eastAsia="Cambria" w:hAnsi="Verdana"/>
          <w:sz w:val="21"/>
          <w:szCs w:val="21"/>
        </w:rPr>
        <w:t>,</w:t>
      </w:r>
      <w:r>
        <w:rPr>
          <w:rFonts w:ascii="Verdana" w:eastAsia="Cambria" w:hAnsi="Verdana"/>
          <w:sz w:val="21"/>
          <w:szCs w:val="21"/>
        </w:rPr>
        <w:t xml:space="preserve"> dans son allocution </w:t>
      </w:r>
      <w:r w:rsidR="00935D82">
        <w:rPr>
          <w:rFonts w:ascii="Verdana" w:eastAsia="Cambria" w:hAnsi="Verdana"/>
          <w:sz w:val="21"/>
          <w:szCs w:val="21"/>
        </w:rPr>
        <w:t>introductive</w:t>
      </w:r>
      <w:r w:rsidR="0099450F">
        <w:rPr>
          <w:rFonts w:ascii="Verdana" w:eastAsia="Cambria" w:hAnsi="Verdana"/>
          <w:sz w:val="21"/>
          <w:szCs w:val="21"/>
        </w:rPr>
        <w:t>,</w:t>
      </w:r>
      <w:r w:rsidR="00935D82">
        <w:rPr>
          <w:rFonts w:ascii="Verdana" w:eastAsia="Cambria" w:hAnsi="Verdana"/>
          <w:sz w:val="21"/>
          <w:szCs w:val="21"/>
        </w:rPr>
        <w:t xml:space="preserve"> remercié le Gouvernement pour </w:t>
      </w:r>
      <w:r w:rsidR="00F14D80" w:rsidRPr="002E0C3F">
        <w:rPr>
          <w:rFonts w:ascii="Verdana" w:eastAsia="Cambria" w:hAnsi="Verdana"/>
          <w:sz w:val="21"/>
          <w:szCs w:val="21"/>
        </w:rPr>
        <w:t xml:space="preserve">l’engagement au plus haut niveau dans </w:t>
      </w:r>
      <w:r w:rsidR="00935D82">
        <w:rPr>
          <w:rFonts w:ascii="Verdana" w:eastAsia="Cambria" w:hAnsi="Verdana"/>
          <w:sz w:val="21"/>
          <w:szCs w:val="21"/>
        </w:rPr>
        <w:t>le suivi du Cadre de Coopération</w:t>
      </w:r>
      <w:r w:rsidR="002E0C3F">
        <w:rPr>
          <w:rFonts w:ascii="Verdana" w:eastAsia="Cambria" w:hAnsi="Verdana"/>
          <w:sz w:val="21"/>
          <w:szCs w:val="21"/>
        </w:rPr>
        <w:t>.</w:t>
      </w:r>
      <w:r w:rsidR="00935D82">
        <w:rPr>
          <w:rFonts w:ascii="Verdana" w:eastAsia="Cambria" w:hAnsi="Verdana"/>
          <w:sz w:val="21"/>
          <w:szCs w:val="21"/>
        </w:rPr>
        <w:t xml:space="preserve"> Il a fait part de la satisfaction des Nations Unies pour </w:t>
      </w:r>
      <w:r w:rsidR="00F14D80">
        <w:rPr>
          <w:rFonts w:ascii="Verdana" w:eastAsia="Cambria" w:hAnsi="Verdana"/>
          <w:sz w:val="21"/>
          <w:szCs w:val="21"/>
        </w:rPr>
        <w:t xml:space="preserve">la mise en place de ce cadre </w:t>
      </w:r>
      <w:r w:rsidR="00F14D80" w:rsidRPr="00F14D80">
        <w:rPr>
          <w:rFonts w:ascii="Verdana" w:eastAsia="Cambria" w:hAnsi="Verdana"/>
          <w:sz w:val="21"/>
          <w:szCs w:val="21"/>
        </w:rPr>
        <w:t>d’échanges</w:t>
      </w:r>
      <w:r w:rsidR="00F14D80">
        <w:rPr>
          <w:rFonts w:ascii="Verdana" w:eastAsia="Cambria" w:hAnsi="Verdana"/>
          <w:sz w:val="21"/>
          <w:szCs w:val="21"/>
        </w:rPr>
        <w:t xml:space="preserve">, </w:t>
      </w:r>
      <w:r w:rsidR="00F14D80" w:rsidRPr="00F14D80">
        <w:rPr>
          <w:rFonts w:ascii="Verdana" w:eastAsia="Cambria" w:hAnsi="Verdana"/>
          <w:sz w:val="21"/>
          <w:szCs w:val="21"/>
        </w:rPr>
        <w:t>fortement apprécié et recommandé comme une bonne pratique devant renforcer la redevabilité et permettre une mise en œuvre de l’agenda 2030 prenant en compte les priorités nationales.</w:t>
      </w:r>
      <w:r w:rsidR="00F14D80">
        <w:rPr>
          <w:rFonts w:ascii="Verdana" w:eastAsia="Cambria" w:hAnsi="Verdana"/>
          <w:sz w:val="21"/>
          <w:szCs w:val="21"/>
        </w:rPr>
        <w:t xml:space="preserve"> </w:t>
      </w:r>
      <w:r w:rsidR="00935D82">
        <w:rPr>
          <w:rFonts w:ascii="Verdana" w:eastAsia="Cambria" w:hAnsi="Verdana"/>
          <w:sz w:val="21"/>
          <w:szCs w:val="21"/>
        </w:rPr>
        <w:t xml:space="preserve">Il a </w:t>
      </w:r>
      <w:r w:rsidR="00F14D80">
        <w:rPr>
          <w:rFonts w:ascii="Verdana" w:eastAsia="Cambria" w:hAnsi="Verdana"/>
          <w:sz w:val="21"/>
          <w:szCs w:val="21"/>
        </w:rPr>
        <w:t xml:space="preserve">ensuite </w:t>
      </w:r>
      <w:r w:rsidR="00935D82">
        <w:rPr>
          <w:rFonts w:ascii="Verdana" w:eastAsia="Cambria" w:hAnsi="Verdana"/>
          <w:sz w:val="21"/>
          <w:szCs w:val="21"/>
        </w:rPr>
        <w:t>fait remarquer que la mise en œuvre du Cadre de Coopération a coïncidé avec la mise en œuvre de</w:t>
      </w:r>
      <w:r w:rsidR="00DB3234">
        <w:rPr>
          <w:rFonts w:ascii="Verdana" w:eastAsia="Cambria" w:hAnsi="Verdana"/>
          <w:sz w:val="21"/>
          <w:szCs w:val="21"/>
        </w:rPr>
        <w:t xml:space="preserve"> la réforme du Système de Développement des Nations Unies</w:t>
      </w:r>
      <w:r w:rsidR="00E73D3A">
        <w:rPr>
          <w:rFonts w:ascii="Verdana" w:eastAsia="Cambria" w:hAnsi="Verdana"/>
          <w:sz w:val="21"/>
          <w:szCs w:val="21"/>
        </w:rPr>
        <w:t xml:space="preserve">, réforme </w:t>
      </w:r>
      <w:r w:rsidR="002E0C3F">
        <w:rPr>
          <w:rFonts w:ascii="Verdana" w:eastAsia="Cambria" w:hAnsi="Verdana"/>
          <w:sz w:val="21"/>
          <w:szCs w:val="21"/>
        </w:rPr>
        <w:t>i</w:t>
      </w:r>
      <w:r w:rsidR="00E73D3A">
        <w:rPr>
          <w:rFonts w:ascii="Verdana" w:eastAsia="Cambria" w:hAnsi="Verdana"/>
          <w:sz w:val="21"/>
          <w:szCs w:val="21"/>
        </w:rPr>
        <w:t>ntervenue pour un meilleur positionnement du SNU, qui devra aligner</w:t>
      </w:r>
      <w:r w:rsidR="00E73D3A" w:rsidRPr="00E73D3A">
        <w:rPr>
          <w:rFonts w:ascii="Verdana" w:eastAsia="Cambria" w:hAnsi="Verdana"/>
          <w:sz w:val="21"/>
          <w:szCs w:val="21"/>
        </w:rPr>
        <w:t xml:space="preserve"> ses fonctions et capacités sur l’agenda 2030 afin de devenir plus stratégique, transparent, ouvert à la collaboration, efficace, effectif</w:t>
      </w:r>
      <w:r w:rsidR="002E0C3F">
        <w:rPr>
          <w:rFonts w:ascii="Verdana" w:eastAsia="Cambria" w:hAnsi="Verdana"/>
          <w:sz w:val="21"/>
          <w:szCs w:val="21"/>
        </w:rPr>
        <w:t>.</w:t>
      </w:r>
      <w:r w:rsidR="00DB3234">
        <w:rPr>
          <w:rFonts w:ascii="Verdana" w:eastAsia="Cambria" w:hAnsi="Verdana"/>
          <w:sz w:val="21"/>
          <w:szCs w:val="21"/>
        </w:rPr>
        <w:t xml:space="preserve"> </w:t>
      </w:r>
      <w:r w:rsidR="003D5556">
        <w:rPr>
          <w:rFonts w:ascii="Verdana" w:eastAsia="Cambria" w:hAnsi="Verdana"/>
          <w:sz w:val="21"/>
          <w:szCs w:val="21"/>
        </w:rPr>
        <w:t>L’</w:t>
      </w:r>
      <w:r w:rsidR="00DB3234">
        <w:rPr>
          <w:rFonts w:ascii="Verdana" w:eastAsia="Cambria" w:hAnsi="Verdana"/>
          <w:sz w:val="21"/>
          <w:szCs w:val="21"/>
        </w:rPr>
        <w:t xml:space="preserve">UNDAF </w:t>
      </w:r>
      <w:r w:rsidR="003D5556">
        <w:rPr>
          <w:rFonts w:ascii="Verdana" w:eastAsia="Cambria" w:hAnsi="Verdana"/>
          <w:sz w:val="21"/>
          <w:szCs w:val="21"/>
        </w:rPr>
        <w:t>est ainsi dénommé « </w:t>
      </w:r>
      <w:r w:rsidR="003D5556" w:rsidRPr="003D5556">
        <w:rPr>
          <w:rFonts w:ascii="Verdana" w:eastAsia="Cambria" w:hAnsi="Verdana"/>
          <w:sz w:val="21"/>
          <w:szCs w:val="21"/>
        </w:rPr>
        <w:t xml:space="preserve">Cadre de Coopération des Nations Unies pour le </w:t>
      </w:r>
      <w:r w:rsidR="002E0C3F">
        <w:rPr>
          <w:rFonts w:ascii="Verdana" w:eastAsia="Cambria" w:hAnsi="Verdana"/>
          <w:sz w:val="21"/>
          <w:szCs w:val="21"/>
        </w:rPr>
        <w:t>D</w:t>
      </w:r>
      <w:r w:rsidR="003D5556" w:rsidRPr="003D5556">
        <w:rPr>
          <w:rFonts w:ascii="Verdana" w:eastAsia="Cambria" w:hAnsi="Verdana"/>
          <w:sz w:val="21"/>
          <w:szCs w:val="21"/>
        </w:rPr>
        <w:t xml:space="preserve">éveloppement </w:t>
      </w:r>
      <w:r w:rsidR="002E0C3F">
        <w:rPr>
          <w:rFonts w:ascii="Verdana" w:eastAsia="Cambria" w:hAnsi="Verdana"/>
          <w:sz w:val="21"/>
          <w:szCs w:val="21"/>
        </w:rPr>
        <w:t>D</w:t>
      </w:r>
      <w:r w:rsidR="003D5556" w:rsidRPr="003D5556">
        <w:rPr>
          <w:rFonts w:ascii="Verdana" w:eastAsia="Cambria" w:hAnsi="Verdana"/>
          <w:sz w:val="21"/>
          <w:szCs w:val="21"/>
        </w:rPr>
        <w:t>urable (United N</w:t>
      </w:r>
      <w:r w:rsidR="003D5556">
        <w:rPr>
          <w:rFonts w:ascii="Verdana" w:eastAsia="Cambria" w:hAnsi="Verdana"/>
          <w:sz w:val="21"/>
          <w:szCs w:val="21"/>
        </w:rPr>
        <w:t>ation</w:t>
      </w:r>
      <w:r w:rsidR="002E0C3F">
        <w:rPr>
          <w:rFonts w:ascii="Verdana" w:eastAsia="Cambria" w:hAnsi="Verdana"/>
          <w:sz w:val="21"/>
          <w:szCs w:val="21"/>
        </w:rPr>
        <w:t>s</w:t>
      </w:r>
      <w:r w:rsidR="003D5556">
        <w:rPr>
          <w:rFonts w:ascii="Verdana" w:eastAsia="Cambria" w:hAnsi="Verdana"/>
          <w:sz w:val="21"/>
          <w:szCs w:val="21"/>
        </w:rPr>
        <w:t xml:space="preserve"> </w:t>
      </w:r>
      <w:proofErr w:type="spellStart"/>
      <w:r w:rsidR="003D5556">
        <w:rPr>
          <w:rFonts w:ascii="Verdana" w:eastAsia="Cambria" w:hAnsi="Verdana"/>
          <w:sz w:val="21"/>
          <w:szCs w:val="21"/>
        </w:rPr>
        <w:t>Sustainable</w:t>
      </w:r>
      <w:proofErr w:type="spellEnd"/>
      <w:r w:rsidR="003D5556">
        <w:rPr>
          <w:rFonts w:ascii="Verdana" w:eastAsia="Cambria" w:hAnsi="Verdana"/>
          <w:sz w:val="21"/>
          <w:szCs w:val="21"/>
        </w:rPr>
        <w:t xml:space="preserve"> </w:t>
      </w:r>
      <w:proofErr w:type="spellStart"/>
      <w:r w:rsidR="003D5556">
        <w:rPr>
          <w:rFonts w:ascii="Verdana" w:eastAsia="Cambria" w:hAnsi="Verdana"/>
          <w:sz w:val="21"/>
          <w:szCs w:val="21"/>
        </w:rPr>
        <w:t>Development</w:t>
      </w:r>
      <w:proofErr w:type="spellEnd"/>
      <w:r w:rsidR="003D5556">
        <w:rPr>
          <w:rFonts w:ascii="Verdana" w:eastAsia="Cambria" w:hAnsi="Verdana"/>
          <w:sz w:val="21"/>
          <w:szCs w:val="21"/>
        </w:rPr>
        <w:t xml:space="preserve"> </w:t>
      </w:r>
      <w:proofErr w:type="spellStart"/>
      <w:r w:rsidR="002E0C3F">
        <w:rPr>
          <w:rFonts w:ascii="Verdana" w:eastAsia="Cambria" w:hAnsi="Verdana"/>
          <w:sz w:val="21"/>
          <w:szCs w:val="21"/>
        </w:rPr>
        <w:t>Cooperation</w:t>
      </w:r>
      <w:proofErr w:type="spellEnd"/>
      <w:r w:rsidR="002E0C3F">
        <w:rPr>
          <w:rFonts w:ascii="Verdana" w:eastAsia="Cambria" w:hAnsi="Verdana"/>
          <w:sz w:val="21"/>
          <w:szCs w:val="21"/>
        </w:rPr>
        <w:t xml:space="preserve"> Framework</w:t>
      </w:r>
      <w:r w:rsidR="003D5556" w:rsidRPr="003D5556">
        <w:rPr>
          <w:rFonts w:ascii="Verdana" w:eastAsia="Cambria" w:hAnsi="Verdana"/>
          <w:sz w:val="21"/>
          <w:szCs w:val="21"/>
        </w:rPr>
        <w:t xml:space="preserve"> (UNSDCF)</w:t>
      </w:r>
      <w:r w:rsidR="004152A8">
        <w:rPr>
          <w:rFonts w:ascii="Verdana" w:eastAsia="Cambria" w:hAnsi="Verdana"/>
          <w:sz w:val="21"/>
          <w:szCs w:val="21"/>
        </w:rPr>
        <w:t>)</w:t>
      </w:r>
      <w:r w:rsidR="002B3D4A">
        <w:rPr>
          <w:rFonts w:ascii="Verdana" w:eastAsia="Cambria" w:hAnsi="Verdana"/>
          <w:sz w:val="21"/>
          <w:szCs w:val="21"/>
        </w:rPr>
        <w:t> »</w:t>
      </w:r>
      <w:r w:rsidR="003D5556">
        <w:rPr>
          <w:rFonts w:ascii="Verdana" w:eastAsia="Cambria" w:hAnsi="Verdana"/>
          <w:sz w:val="21"/>
          <w:szCs w:val="21"/>
        </w:rPr>
        <w:t>, a-t-il précisé</w:t>
      </w:r>
      <w:r w:rsidR="002B3D4A">
        <w:rPr>
          <w:rFonts w:ascii="Verdana" w:eastAsia="Cambria" w:hAnsi="Verdana"/>
          <w:sz w:val="21"/>
          <w:szCs w:val="21"/>
        </w:rPr>
        <w:t>. Il est devenu</w:t>
      </w:r>
      <w:r w:rsidR="003D5556">
        <w:rPr>
          <w:rFonts w:ascii="Verdana" w:eastAsia="Cambria" w:hAnsi="Verdana"/>
          <w:sz w:val="21"/>
          <w:szCs w:val="21"/>
        </w:rPr>
        <w:t xml:space="preserve"> </w:t>
      </w:r>
      <w:r w:rsidR="00E73D3A" w:rsidRPr="00E73D3A">
        <w:rPr>
          <w:rFonts w:ascii="Verdana" w:eastAsia="Cambria" w:hAnsi="Verdana"/>
          <w:sz w:val="21"/>
          <w:szCs w:val="21"/>
        </w:rPr>
        <w:t>l’instrument de référence et fédérateur de toutes les interventions des Agences du Système des Nations Unies au Bénin</w:t>
      </w:r>
      <w:r w:rsidR="003D5556">
        <w:t>.</w:t>
      </w:r>
    </w:p>
    <w:p w14:paraId="50E63902" w14:textId="00BD7D08" w:rsidR="00BF3CDD" w:rsidRDefault="00DB3234" w:rsidP="00B60FBD">
      <w:pPr>
        <w:spacing w:after="0"/>
        <w:jc w:val="both"/>
        <w:rPr>
          <w:rFonts w:ascii="Verdana" w:eastAsia="Cambria" w:hAnsi="Verdana"/>
          <w:sz w:val="21"/>
          <w:szCs w:val="21"/>
        </w:rPr>
      </w:pPr>
      <w:r>
        <w:rPr>
          <w:rFonts w:ascii="Verdana" w:eastAsia="Cambria" w:hAnsi="Verdana"/>
          <w:sz w:val="21"/>
          <w:szCs w:val="21"/>
        </w:rPr>
        <w:t>Il a indiqué qu’au terme de la première année de mise en œuvre,</w:t>
      </w:r>
      <w:r w:rsidR="00083368">
        <w:rPr>
          <w:rFonts w:ascii="Verdana" w:eastAsia="Cambria" w:hAnsi="Verdana"/>
          <w:sz w:val="21"/>
          <w:szCs w:val="21"/>
        </w:rPr>
        <w:t xml:space="preserve"> bien que </w:t>
      </w:r>
      <w:r>
        <w:rPr>
          <w:rFonts w:ascii="Verdana" w:eastAsia="Cambria" w:hAnsi="Verdana"/>
          <w:sz w:val="21"/>
          <w:szCs w:val="21"/>
        </w:rPr>
        <w:t xml:space="preserve">plusieurs </w:t>
      </w:r>
      <w:r w:rsidR="000B2D65">
        <w:rPr>
          <w:rFonts w:ascii="Verdana" w:eastAsia="Cambria" w:hAnsi="Verdana"/>
          <w:sz w:val="21"/>
          <w:szCs w:val="21"/>
        </w:rPr>
        <w:t xml:space="preserve">indicateurs </w:t>
      </w:r>
      <w:r w:rsidR="00695011">
        <w:rPr>
          <w:rFonts w:ascii="Verdana" w:eastAsia="Cambria" w:hAnsi="Verdana"/>
          <w:sz w:val="21"/>
          <w:szCs w:val="21"/>
        </w:rPr>
        <w:t>n’aient</w:t>
      </w:r>
      <w:r w:rsidR="00ED452E">
        <w:rPr>
          <w:rFonts w:ascii="Verdana" w:eastAsia="Cambria" w:hAnsi="Verdana"/>
          <w:sz w:val="21"/>
          <w:szCs w:val="21"/>
        </w:rPr>
        <w:t xml:space="preserve"> pu être renseignés</w:t>
      </w:r>
      <w:r w:rsidR="00083368">
        <w:rPr>
          <w:rFonts w:ascii="Verdana" w:eastAsia="Cambria" w:hAnsi="Verdana"/>
          <w:sz w:val="21"/>
          <w:szCs w:val="21"/>
        </w:rPr>
        <w:t>, les objectifs annuels ont été atteint</w:t>
      </w:r>
      <w:r w:rsidR="008B2D50">
        <w:rPr>
          <w:rFonts w:ascii="Verdana" w:eastAsia="Cambria" w:hAnsi="Verdana"/>
          <w:sz w:val="21"/>
          <w:szCs w:val="21"/>
        </w:rPr>
        <w:t>s</w:t>
      </w:r>
      <w:r w:rsidR="00083368">
        <w:rPr>
          <w:rFonts w:ascii="Verdana" w:eastAsia="Cambria" w:hAnsi="Verdana"/>
          <w:sz w:val="21"/>
          <w:szCs w:val="21"/>
        </w:rPr>
        <w:t xml:space="preserve"> à 75%</w:t>
      </w:r>
      <w:r w:rsidR="00ED452E">
        <w:rPr>
          <w:rFonts w:ascii="Verdana" w:eastAsia="Cambria" w:hAnsi="Verdana"/>
          <w:sz w:val="21"/>
          <w:szCs w:val="21"/>
        </w:rPr>
        <w:t xml:space="preserve">. </w:t>
      </w:r>
      <w:r w:rsidR="00083368">
        <w:rPr>
          <w:rFonts w:ascii="Verdana" w:eastAsia="Cambria" w:hAnsi="Verdana"/>
          <w:sz w:val="21"/>
          <w:szCs w:val="21"/>
        </w:rPr>
        <w:t>L</w:t>
      </w:r>
      <w:r w:rsidR="00ED452E">
        <w:rPr>
          <w:rFonts w:ascii="Verdana" w:eastAsia="Cambria" w:hAnsi="Verdana"/>
          <w:sz w:val="21"/>
          <w:szCs w:val="21"/>
        </w:rPr>
        <w:t>e projet d’appui à la statistique</w:t>
      </w:r>
      <w:r w:rsidR="00083368" w:rsidRPr="00083368">
        <w:rPr>
          <w:rFonts w:ascii="Verdana" w:eastAsia="Cambria" w:hAnsi="Verdana"/>
          <w:sz w:val="21"/>
          <w:szCs w:val="21"/>
        </w:rPr>
        <w:t xml:space="preserve"> </w:t>
      </w:r>
      <w:r w:rsidR="00ED452E">
        <w:rPr>
          <w:rFonts w:ascii="Verdana" w:eastAsia="Cambria" w:hAnsi="Verdana"/>
          <w:sz w:val="21"/>
          <w:szCs w:val="21"/>
        </w:rPr>
        <w:t>a été initié</w:t>
      </w:r>
      <w:r w:rsidR="00695011">
        <w:rPr>
          <w:rFonts w:ascii="Verdana" w:eastAsia="Cambria" w:hAnsi="Verdana"/>
          <w:sz w:val="21"/>
          <w:szCs w:val="21"/>
        </w:rPr>
        <w:t xml:space="preserve"> </w:t>
      </w:r>
      <w:r w:rsidR="00083368" w:rsidRPr="00083368">
        <w:rPr>
          <w:rFonts w:ascii="Verdana" w:eastAsia="Cambria" w:hAnsi="Verdana"/>
          <w:sz w:val="21"/>
          <w:szCs w:val="21"/>
        </w:rPr>
        <w:t>avec la participation probable de la Banque Africaine de Développement</w:t>
      </w:r>
      <w:r w:rsidR="00083368">
        <w:rPr>
          <w:rFonts w:ascii="Verdana" w:eastAsia="Cambria" w:hAnsi="Verdana"/>
          <w:sz w:val="21"/>
          <w:szCs w:val="21"/>
        </w:rPr>
        <w:t xml:space="preserve">, a-t-il justifié. </w:t>
      </w:r>
      <w:r w:rsidR="00ED452E">
        <w:rPr>
          <w:rFonts w:ascii="Verdana" w:eastAsia="Cambria" w:hAnsi="Verdana"/>
          <w:sz w:val="21"/>
          <w:szCs w:val="21"/>
        </w:rPr>
        <w:t>Il a affirmé que l’année 2020 est une année de défi, une</w:t>
      </w:r>
      <w:r w:rsidR="00083368">
        <w:rPr>
          <w:rFonts w:ascii="Verdana" w:eastAsia="Cambria" w:hAnsi="Verdana"/>
          <w:sz w:val="21"/>
          <w:szCs w:val="21"/>
        </w:rPr>
        <w:t xml:space="preserve"> </w:t>
      </w:r>
      <w:r w:rsidR="00ED452E">
        <w:rPr>
          <w:rFonts w:ascii="Verdana" w:eastAsia="Cambria" w:hAnsi="Verdana"/>
          <w:sz w:val="21"/>
          <w:szCs w:val="21"/>
        </w:rPr>
        <w:t>année spéciale pour les Nations Unies. En effet, elle consacre le 75</w:t>
      </w:r>
      <w:r w:rsidR="00ED452E" w:rsidRPr="00ED452E">
        <w:rPr>
          <w:rFonts w:ascii="Verdana" w:eastAsia="Cambria" w:hAnsi="Verdana"/>
          <w:sz w:val="21"/>
          <w:szCs w:val="21"/>
          <w:vertAlign w:val="superscript"/>
        </w:rPr>
        <w:t>ème</w:t>
      </w:r>
      <w:r w:rsidR="00ED452E">
        <w:rPr>
          <w:rFonts w:ascii="Verdana" w:eastAsia="Cambria" w:hAnsi="Verdana"/>
          <w:sz w:val="21"/>
          <w:szCs w:val="21"/>
        </w:rPr>
        <w:t xml:space="preserve"> anniversaire des Nations Unies et </w:t>
      </w:r>
      <w:r w:rsidR="0099450F">
        <w:rPr>
          <w:rFonts w:ascii="Verdana" w:eastAsia="Cambria" w:hAnsi="Verdana"/>
          <w:sz w:val="21"/>
          <w:szCs w:val="21"/>
        </w:rPr>
        <w:t>le 25</w:t>
      </w:r>
      <w:r w:rsidR="0099450F" w:rsidRPr="0099450F">
        <w:rPr>
          <w:rFonts w:ascii="Verdana" w:eastAsia="Cambria" w:hAnsi="Verdana"/>
          <w:sz w:val="21"/>
          <w:szCs w:val="21"/>
          <w:vertAlign w:val="superscript"/>
        </w:rPr>
        <w:t>ème</w:t>
      </w:r>
      <w:r w:rsidR="0099450F">
        <w:rPr>
          <w:rFonts w:ascii="Verdana" w:eastAsia="Cambria" w:hAnsi="Verdana"/>
          <w:sz w:val="21"/>
          <w:szCs w:val="21"/>
        </w:rPr>
        <w:t xml:space="preserve"> anniversaire de la Déclaration de </w:t>
      </w:r>
      <w:r w:rsidR="00ED452E">
        <w:rPr>
          <w:rFonts w:ascii="Verdana" w:eastAsia="Cambria" w:hAnsi="Verdana"/>
          <w:sz w:val="21"/>
          <w:szCs w:val="21"/>
        </w:rPr>
        <w:t>Beijing</w:t>
      </w:r>
      <w:r w:rsidR="00A30149">
        <w:rPr>
          <w:rFonts w:ascii="Verdana" w:eastAsia="Cambria" w:hAnsi="Verdana"/>
          <w:sz w:val="21"/>
          <w:szCs w:val="21"/>
        </w:rPr>
        <w:t xml:space="preserve"> sur les femmes</w:t>
      </w:r>
      <w:r w:rsidR="00ED452E">
        <w:rPr>
          <w:rFonts w:ascii="Verdana" w:eastAsia="Cambria" w:hAnsi="Verdana"/>
          <w:sz w:val="21"/>
          <w:szCs w:val="21"/>
        </w:rPr>
        <w:t>. Par ailleurs, elle représente la première année de la décennie d’action</w:t>
      </w:r>
      <w:r w:rsidR="00A30149">
        <w:rPr>
          <w:rFonts w:ascii="Verdana" w:eastAsia="Cambria" w:hAnsi="Verdana"/>
          <w:sz w:val="21"/>
          <w:szCs w:val="21"/>
        </w:rPr>
        <w:t xml:space="preserve">, </w:t>
      </w:r>
      <w:r w:rsidR="00ED452E">
        <w:rPr>
          <w:rFonts w:ascii="Verdana" w:eastAsia="Cambria" w:hAnsi="Verdana"/>
          <w:sz w:val="21"/>
          <w:szCs w:val="21"/>
        </w:rPr>
        <w:t>chère au Secrétaire Général des Nations Unies</w:t>
      </w:r>
      <w:r w:rsidR="00A30149">
        <w:rPr>
          <w:rFonts w:ascii="Verdana" w:eastAsia="Cambria" w:hAnsi="Verdana"/>
          <w:sz w:val="21"/>
          <w:szCs w:val="21"/>
        </w:rPr>
        <w:t>,</w:t>
      </w:r>
      <w:r w:rsidR="00ED452E">
        <w:rPr>
          <w:rFonts w:ascii="Verdana" w:eastAsia="Cambria" w:hAnsi="Verdana"/>
          <w:sz w:val="21"/>
          <w:szCs w:val="21"/>
        </w:rPr>
        <w:t xml:space="preserve"> </w:t>
      </w:r>
      <w:r w:rsidR="00A30149" w:rsidRPr="00A30149">
        <w:rPr>
          <w:rFonts w:ascii="Verdana" w:eastAsia="Cambria" w:hAnsi="Verdana"/>
          <w:sz w:val="21"/>
          <w:szCs w:val="21"/>
        </w:rPr>
        <w:t xml:space="preserve">pour accélérer les progrès au niveau </w:t>
      </w:r>
      <w:r w:rsidR="00A30149" w:rsidRPr="00A30149">
        <w:rPr>
          <w:rFonts w:ascii="Verdana" w:eastAsia="Cambria" w:hAnsi="Verdana"/>
          <w:sz w:val="21"/>
          <w:szCs w:val="21"/>
        </w:rPr>
        <w:lastRenderedPageBreak/>
        <w:t>de plusieurs O</w:t>
      </w:r>
      <w:r w:rsidR="00A30149">
        <w:rPr>
          <w:rFonts w:ascii="Verdana" w:eastAsia="Cambria" w:hAnsi="Verdana"/>
          <w:sz w:val="21"/>
          <w:szCs w:val="21"/>
        </w:rPr>
        <w:t>bjectifs de Développe</w:t>
      </w:r>
      <w:r w:rsidR="00695011">
        <w:rPr>
          <w:rFonts w:ascii="Verdana" w:eastAsia="Cambria" w:hAnsi="Verdana"/>
          <w:sz w:val="21"/>
          <w:szCs w:val="21"/>
        </w:rPr>
        <w:t>me</w:t>
      </w:r>
      <w:r w:rsidR="00A30149">
        <w:rPr>
          <w:rFonts w:ascii="Verdana" w:eastAsia="Cambria" w:hAnsi="Verdana"/>
          <w:sz w:val="21"/>
          <w:szCs w:val="21"/>
        </w:rPr>
        <w:t>nt Durable. Elle est</w:t>
      </w:r>
      <w:r w:rsidR="00ED452E">
        <w:rPr>
          <w:rFonts w:ascii="Verdana" w:eastAsia="Cambria" w:hAnsi="Verdana"/>
          <w:sz w:val="21"/>
          <w:szCs w:val="21"/>
        </w:rPr>
        <w:t xml:space="preserve"> structurée autour de trois points majeurs : (1)</w:t>
      </w:r>
      <w:r w:rsidR="00A30149" w:rsidRPr="00A30149">
        <w:t xml:space="preserve"> </w:t>
      </w:r>
      <w:r w:rsidR="00A30149">
        <w:t xml:space="preserve">le </w:t>
      </w:r>
      <w:r w:rsidR="00A30149">
        <w:rPr>
          <w:rFonts w:ascii="Verdana" w:eastAsia="Cambria" w:hAnsi="Verdana"/>
          <w:sz w:val="21"/>
          <w:szCs w:val="21"/>
        </w:rPr>
        <w:t xml:space="preserve">renforcement du </w:t>
      </w:r>
      <w:r w:rsidR="00A30149" w:rsidRPr="00A30149">
        <w:rPr>
          <w:rFonts w:ascii="Verdana" w:eastAsia="Cambria" w:hAnsi="Verdana"/>
          <w:sz w:val="21"/>
          <w:szCs w:val="21"/>
        </w:rPr>
        <w:t xml:space="preserve">lien entre les ODD et les questions qui intéressent les jeunes, et </w:t>
      </w:r>
      <w:r w:rsidR="00A30149">
        <w:rPr>
          <w:rFonts w:ascii="Verdana" w:eastAsia="Cambria" w:hAnsi="Verdana"/>
          <w:sz w:val="21"/>
          <w:szCs w:val="21"/>
        </w:rPr>
        <w:t xml:space="preserve">la poursuite des </w:t>
      </w:r>
      <w:r w:rsidR="00A30149" w:rsidRPr="00A30149">
        <w:rPr>
          <w:rFonts w:ascii="Verdana" w:eastAsia="Cambria" w:hAnsi="Verdana"/>
          <w:sz w:val="21"/>
          <w:szCs w:val="21"/>
        </w:rPr>
        <w:t>bonnes stratégies de communication</w:t>
      </w:r>
      <w:r w:rsidR="00A30149">
        <w:rPr>
          <w:rFonts w:ascii="Verdana" w:eastAsia="Cambria" w:hAnsi="Verdana"/>
          <w:sz w:val="21"/>
          <w:szCs w:val="21"/>
        </w:rPr>
        <w:t xml:space="preserve"> ; </w:t>
      </w:r>
      <w:r w:rsidR="00ED452E">
        <w:rPr>
          <w:rFonts w:ascii="Verdana" w:eastAsia="Cambria" w:hAnsi="Verdana"/>
          <w:sz w:val="21"/>
          <w:szCs w:val="21"/>
        </w:rPr>
        <w:t xml:space="preserve">(2) </w:t>
      </w:r>
      <w:r w:rsidR="00691497">
        <w:rPr>
          <w:rFonts w:ascii="Verdana" w:eastAsia="Cambria" w:hAnsi="Verdana"/>
          <w:sz w:val="21"/>
          <w:szCs w:val="21"/>
        </w:rPr>
        <w:t>le développement de projets conjoints au profit des femmes ; (3)</w:t>
      </w:r>
      <w:r w:rsidR="00A30149">
        <w:rPr>
          <w:rFonts w:ascii="Verdana" w:eastAsia="Cambria" w:hAnsi="Verdana"/>
          <w:sz w:val="21"/>
          <w:szCs w:val="21"/>
        </w:rPr>
        <w:t xml:space="preserve"> </w:t>
      </w:r>
      <w:r w:rsidR="00A30149" w:rsidRPr="00A30149">
        <w:rPr>
          <w:rFonts w:ascii="Verdana" w:eastAsia="Cambria" w:hAnsi="Verdana"/>
          <w:sz w:val="21"/>
          <w:szCs w:val="21"/>
        </w:rPr>
        <w:t>le renforcement du cadre de finance</w:t>
      </w:r>
      <w:r w:rsidR="00A30149">
        <w:rPr>
          <w:rFonts w:ascii="Verdana" w:eastAsia="Cambria" w:hAnsi="Verdana"/>
          <w:sz w:val="21"/>
          <w:szCs w:val="21"/>
        </w:rPr>
        <w:t xml:space="preserve">ment du développement au Bénin </w:t>
      </w:r>
      <w:r w:rsidR="00A30149" w:rsidRPr="00A30149">
        <w:rPr>
          <w:rFonts w:ascii="Verdana" w:eastAsia="Cambria" w:hAnsi="Verdana"/>
          <w:sz w:val="21"/>
          <w:szCs w:val="21"/>
        </w:rPr>
        <w:t>et l’amélioration de l’intégration des ODD dans le processus budgétaire</w:t>
      </w:r>
      <w:r w:rsidR="00A30149">
        <w:rPr>
          <w:rFonts w:ascii="Verdana" w:eastAsia="Cambria" w:hAnsi="Verdana"/>
          <w:sz w:val="21"/>
          <w:szCs w:val="21"/>
        </w:rPr>
        <w:t>.</w:t>
      </w:r>
    </w:p>
    <w:p w14:paraId="760FDF2E" w14:textId="185BAF50" w:rsidR="00BF3CDD" w:rsidRDefault="00BF3CDD" w:rsidP="00B60FBD">
      <w:pPr>
        <w:spacing w:after="0"/>
        <w:jc w:val="both"/>
        <w:rPr>
          <w:rFonts w:ascii="Verdana" w:eastAsia="Cambria" w:hAnsi="Verdana"/>
          <w:sz w:val="21"/>
          <w:szCs w:val="21"/>
        </w:rPr>
      </w:pPr>
    </w:p>
    <w:p w14:paraId="6C20B11C" w14:textId="69F20532" w:rsidR="00FB4A62" w:rsidRPr="00227AB1" w:rsidRDefault="00BF3CDD" w:rsidP="00B60FBD">
      <w:pPr>
        <w:spacing w:after="0"/>
        <w:jc w:val="both"/>
        <w:rPr>
          <w:rFonts w:ascii="Verdana" w:eastAsia="Cambria" w:hAnsi="Verdana"/>
          <w:sz w:val="21"/>
          <w:szCs w:val="21"/>
        </w:rPr>
      </w:pPr>
      <w:r>
        <w:rPr>
          <w:rFonts w:ascii="Verdana" w:eastAsia="Cambria" w:hAnsi="Verdana"/>
          <w:sz w:val="21"/>
          <w:szCs w:val="21"/>
        </w:rPr>
        <w:t xml:space="preserve">Dans son allocution d’ouverture, Monsieur Abdoulaye BIO TCHANE, Ministre d’Etat </w:t>
      </w:r>
      <w:r w:rsidRPr="00227AB1">
        <w:rPr>
          <w:rFonts w:ascii="Verdana" w:eastAsia="Cambria" w:hAnsi="Verdana"/>
          <w:sz w:val="21"/>
          <w:szCs w:val="21"/>
        </w:rPr>
        <w:t>Chargé du Plan et du Développement</w:t>
      </w:r>
      <w:r w:rsidR="003638F8">
        <w:rPr>
          <w:rFonts w:ascii="Verdana" w:eastAsia="Cambria" w:hAnsi="Verdana"/>
          <w:sz w:val="21"/>
          <w:szCs w:val="21"/>
        </w:rPr>
        <w:t>, a</w:t>
      </w:r>
      <w:r w:rsidRPr="00227AB1">
        <w:rPr>
          <w:rFonts w:ascii="Verdana" w:eastAsia="Cambria" w:hAnsi="Verdana"/>
          <w:sz w:val="21"/>
          <w:szCs w:val="21"/>
        </w:rPr>
        <w:t xml:space="preserve"> </w:t>
      </w:r>
      <w:r w:rsidR="00FB4A62" w:rsidRPr="00227AB1">
        <w:rPr>
          <w:rFonts w:ascii="Verdana" w:eastAsia="Cambria" w:hAnsi="Verdana"/>
          <w:sz w:val="21"/>
          <w:szCs w:val="21"/>
        </w:rPr>
        <w:t>remerci</w:t>
      </w:r>
      <w:r w:rsidR="00227AB1" w:rsidRPr="00227AB1">
        <w:rPr>
          <w:rFonts w:ascii="Verdana" w:eastAsia="Cambria" w:hAnsi="Verdana"/>
          <w:sz w:val="21"/>
          <w:szCs w:val="21"/>
        </w:rPr>
        <w:t xml:space="preserve">é les participants </w:t>
      </w:r>
      <w:r w:rsidR="00FB4A62" w:rsidRPr="00227AB1">
        <w:rPr>
          <w:rFonts w:ascii="Verdana" w:eastAsia="Cambria" w:hAnsi="Verdana"/>
          <w:sz w:val="21"/>
          <w:szCs w:val="21"/>
        </w:rPr>
        <w:t xml:space="preserve">pour </w:t>
      </w:r>
      <w:r w:rsidR="00227AB1" w:rsidRPr="00227AB1">
        <w:rPr>
          <w:rFonts w:ascii="Verdana" w:eastAsia="Cambria" w:hAnsi="Verdana"/>
          <w:sz w:val="21"/>
          <w:szCs w:val="21"/>
        </w:rPr>
        <w:t>leur</w:t>
      </w:r>
      <w:r w:rsidR="00FB4A62" w:rsidRPr="00227AB1">
        <w:rPr>
          <w:rFonts w:ascii="Verdana" w:eastAsia="Cambria" w:hAnsi="Verdana"/>
          <w:sz w:val="21"/>
          <w:szCs w:val="21"/>
        </w:rPr>
        <w:t xml:space="preserve"> présence à cette session du Comité interministériel de Suivi</w:t>
      </w:r>
      <w:r w:rsidR="00227AB1" w:rsidRPr="00227AB1">
        <w:rPr>
          <w:rFonts w:ascii="Verdana" w:eastAsia="Cambria" w:hAnsi="Verdana"/>
          <w:sz w:val="21"/>
          <w:szCs w:val="21"/>
        </w:rPr>
        <w:t>. Il a affirmé que le Comité de Suivi est la volonté du Gouvernement d’assurer une parfaite coopération avec les Agences du Système des Nations Unies pour que les objectifs définis dans le Cadre de Coopération soient atteints. Il a fait observer que cette session intervient au terme de la première année de mise en œuvre du nouveau Cadre de Coopération</w:t>
      </w:r>
      <w:r w:rsidR="003638F8">
        <w:rPr>
          <w:rFonts w:ascii="Verdana" w:eastAsia="Cambria" w:hAnsi="Verdana"/>
          <w:sz w:val="21"/>
          <w:szCs w:val="21"/>
        </w:rPr>
        <w:t>,</w:t>
      </w:r>
      <w:r w:rsidR="00227AB1" w:rsidRPr="00227AB1">
        <w:rPr>
          <w:rFonts w:ascii="Verdana" w:eastAsia="Cambria" w:hAnsi="Verdana"/>
          <w:sz w:val="21"/>
          <w:szCs w:val="21"/>
        </w:rPr>
        <w:t xml:space="preserve"> qui a été marquée par la mise en place des outils de gestion et l’appropriation des procédures par les nouveaux acteurs impliqués dans l’exécution des projets et programmes. Elle permettra de </w:t>
      </w:r>
      <w:r w:rsidR="00FB4A62" w:rsidRPr="00227AB1">
        <w:rPr>
          <w:rFonts w:ascii="Verdana" w:eastAsia="Cambria" w:hAnsi="Verdana"/>
          <w:sz w:val="21"/>
          <w:szCs w:val="21"/>
        </w:rPr>
        <w:t>passer en revue les résultats obtenus et définir les orientations pour la suite</w:t>
      </w:r>
      <w:r w:rsidR="00A30149">
        <w:rPr>
          <w:rFonts w:ascii="Verdana" w:eastAsia="Cambria" w:hAnsi="Verdana"/>
          <w:sz w:val="21"/>
          <w:szCs w:val="21"/>
        </w:rPr>
        <w:t>, a-t-il rappelé</w:t>
      </w:r>
      <w:r w:rsidR="00FB4A62" w:rsidRPr="00227AB1">
        <w:rPr>
          <w:rFonts w:ascii="Verdana" w:eastAsia="Cambria" w:hAnsi="Verdana"/>
          <w:sz w:val="21"/>
          <w:szCs w:val="21"/>
        </w:rPr>
        <w:t>.</w:t>
      </w:r>
      <w:r w:rsidR="00227AB1" w:rsidRPr="00227AB1">
        <w:rPr>
          <w:rFonts w:ascii="Verdana" w:eastAsia="Cambria" w:hAnsi="Verdana"/>
          <w:sz w:val="21"/>
          <w:szCs w:val="21"/>
        </w:rPr>
        <w:t xml:space="preserve"> Il a, </w:t>
      </w:r>
      <w:r w:rsidR="00FB4A62" w:rsidRPr="00227AB1">
        <w:rPr>
          <w:rFonts w:ascii="Verdana" w:eastAsia="Cambria" w:hAnsi="Verdana"/>
          <w:sz w:val="21"/>
          <w:szCs w:val="21"/>
        </w:rPr>
        <w:t xml:space="preserve">au nom du Gouvernement, </w:t>
      </w:r>
      <w:r w:rsidR="00B44B2A" w:rsidRPr="00227AB1">
        <w:rPr>
          <w:rFonts w:ascii="Verdana" w:eastAsia="Cambria" w:hAnsi="Verdana"/>
          <w:sz w:val="21"/>
          <w:szCs w:val="21"/>
        </w:rPr>
        <w:t xml:space="preserve">remercié </w:t>
      </w:r>
      <w:r w:rsidR="00FB4A62" w:rsidRPr="00227AB1">
        <w:rPr>
          <w:rFonts w:ascii="Verdana" w:eastAsia="Cambria" w:hAnsi="Verdana"/>
          <w:sz w:val="21"/>
          <w:szCs w:val="21"/>
        </w:rPr>
        <w:t>l</w:t>
      </w:r>
      <w:r w:rsidR="00227AB1" w:rsidRPr="00227AB1">
        <w:rPr>
          <w:rFonts w:ascii="Verdana" w:eastAsia="Cambria" w:hAnsi="Verdana"/>
          <w:sz w:val="21"/>
          <w:szCs w:val="21"/>
        </w:rPr>
        <w:t xml:space="preserve">e </w:t>
      </w:r>
      <w:r w:rsidR="00FB4A62" w:rsidRPr="00227AB1">
        <w:rPr>
          <w:rFonts w:ascii="Verdana" w:eastAsia="Cambria" w:hAnsi="Verdana"/>
          <w:sz w:val="21"/>
          <w:szCs w:val="21"/>
        </w:rPr>
        <w:t xml:space="preserve">Système des Nations Unies pour </w:t>
      </w:r>
      <w:r w:rsidR="003638F8">
        <w:rPr>
          <w:rFonts w:ascii="Verdana" w:eastAsia="Cambria" w:hAnsi="Verdana"/>
          <w:sz w:val="21"/>
          <w:szCs w:val="21"/>
        </w:rPr>
        <w:t>son</w:t>
      </w:r>
      <w:r w:rsidR="00FB4A62" w:rsidRPr="00227AB1">
        <w:rPr>
          <w:rFonts w:ascii="Verdana" w:eastAsia="Cambria" w:hAnsi="Verdana"/>
          <w:sz w:val="21"/>
          <w:szCs w:val="21"/>
        </w:rPr>
        <w:t xml:space="preserve"> </w:t>
      </w:r>
      <w:r w:rsidR="00227AB1" w:rsidRPr="00227AB1">
        <w:rPr>
          <w:rFonts w:ascii="Verdana" w:eastAsia="Cambria" w:hAnsi="Verdana"/>
          <w:sz w:val="21"/>
          <w:szCs w:val="21"/>
        </w:rPr>
        <w:t>accompagnement dans la restructuration du système statistique et du développement du Bénin en général.</w:t>
      </w:r>
    </w:p>
    <w:p w14:paraId="4D3F4C7A" w14:textId="783090E7" w:rsidR="00C05B35" w:rsidRDefault="00C05B35" w:rsidP="00BF6446">
      <w:pPr>
        <w:spacing w:after="0"/>
        <w:jc w:val="both"/>
        <w:rPr>
          <w:rFonts w:ascii="Verdana" w:eastAsia="Cambria" w:hAnsi="Verdana"/>
          <w:sz w:val="21"/>
          <w:szCs w:val="21"/>
        </w:rPr>
      </w:pPr>
    </w:p>
    <w:p w14:paraId="7A33EC9E" w14:textId="77777777" w:rsidR="00EF1184" w:rsidRDefault="00EF1184" w:rsidP="00BF6446">
      <w:pPr>
        <w:spacing w:after="0"/>
        <w:jc w:val="both"/>
        <w:rPr>
          <w:rFonts w:ascii="Verdana" w:eastAsia="Cambria" w:hAnsi="Verdana"/>
          <w:sz w:val="21"/>
          <w:szCs w:val="21"/>
        </w:rPr>
      </w:pPr>
    </w:p>
    <w:p w14:paraId="1065CE32" w14:textId="4DCC11B2" w:rsidR="00C05B35" w:rsidRPr="00C05B35" w:rsidRDefault="00C05B35" w:rsidP="008B72EE">
      <w:pPr>
        <w:pStyle w:val="Paragraphedeliste"/>
        <w:numPr>
          <w:ilvl w:val="0"/>
          <w:numId w:val="1"/>
        </w:numPr>
        <w:spacing w:after="0"/>
        <w:jc w:val="both"/>
        <w:rPr>
          <w:rFonts w:ascii="Verdana" w:eastAsia="Cambria" w:hAnsi="Verdana"/>
          <w:b/>
          <w:bCs/>
        </w:rPr>
      </w:pPr>
      <w:r w:rsidRPr="00C05B35">
        <w:rPr>
          <w:rFonts w:ascii="Verdana" w:eastAsia="Cambria" w:hAnsi="Verdana"/>
          <w:b/>
          <w:bCs/>
        </w:rPr>
        <w:t>Déroulement de la</w:t>
      </w:r>
      <w:r w:rsidR="003955A3">
        <w:rPr>
          <w:rFonts w:ascii="Verdana" w:eastAsia="Cambria" w:hAnsi="Verdana"/>
          <w:b/>
          <w:bCs/>
        </w:rPr>
        <w:t xml:space="preserve"> session</w:t>
      </w:r>
    </w:p>
    <w:p w14:paraId="2CA420E4" w14:textId="77777777" w:rsidR="00BF6446" w:rsidRDefault="00BF6446" w:rsidP="00BF6446">
      <w:pPr>
        <w:spacing w:after="0"/>
        <w:jc w:val="both"/>
        <w:rPr>
          <w:rFonts w:ascii="Verdana" w:eastAsia="Cambria" w:hAnsi="Verdana"/>
          <w:sz w:val="21"/>
          <w:szCs w:val="21"/>
        </w:rPr>
      </w:pPr>
    </w:p>
    <w:p w14:paraId="2F8EA4AB" w14:textId="3A46287A" w:rsidR="003415D6" w:rsidRPr="00BF3CDD" w:rsidRDefault="003955A3" w:rsidP="00BF6446">
      <w:pPr>
        <w:spacing w:after="0"/>
        <w:jc w:val="both"/>
        <w:rPr>
          <w:rFonts w:ascii="Verdana" w:eastAsia="Cambria" w:hAnsi="Verdana"/>
          <w:sz w:val="21"/>
          <w:szCs w:val="21"/>
        </w:rPr>
      </w:pPr>
      <w:r w:rsidRPr="00BF3CDD">
        <w:rPr>
          <w:rFonts w:ascii="Verdana" w:eastAsia="Cambria" w:hAnsi="Verdana"/>
          <w:sz w:val="21"/>
          <w:szCs w:val="21"/>
        </w:rPr>
        <w:t xml:space="preserve">La suite des travaux a été marquée par deux présentations suivies d’échanges. La première présentation </w:t>
      </w:r>
      <w:r w:rsidR="00796FE4">
        <w:rPr>
          <w:rFonts w:ascii="Verdana" w:eastAsia="Cambria" w:hAnsi="Verdana"/>
          <w:sz w:val="21"/>
          <w:szCs w:val="21"/>
        </w:rPr>
        <w:t xml:space="preserve">a </w:t>
      </w:r>
      <w:r w:rsidRPr="00BF3CDD">
        <w:rPr>
          <w:rFonts w:ascii="Verdana" w:eastAsia="Cambria" w:hAnsi="Verdana"/>
          <w:sz w:val="21"/>
          <w:szCs w:val="21"/>
        </w:rPr>
        <w:t>porté sur la synthèse des recommandations de la session du Comité Technique de l’UNSDCF tenue le 30 décembre 2019 et la seconde a porté sur les progrès réalisés au cours de l’année 2019 et les grandes orientations pour 2020.</w:t>
      </w:r>
    </w:p>
    <w:p w14:paraId="0E5005CC" w14:textId="77777777" w:rsidR="004E200F" w:rsidRPr="00BF3CDD" w:rsidRDefault="004E200F" w:rsidP="00BF6446">
      <w:pPr>
        <w:spacing w:after="0"/>
        <w:jc w:val="both"/>
        <w:rPr>
          <w:rFonts w:ascii="Verdana" w:eastAsia="Cambria" w:hAnsi="Verdana"/>
          <w:sz w:val="21"/>
          <w:szCs w:val="21"/>
        </w:rPr>
      </w:pPr>
    </w:p>
    <w:p w14:paraId="2EFB1623" w14:textId="42E214CE" w:rsidR="004E200F" w:rsidRPr="00BF3CDD" w:rsidRDefault="004E200F" w:rsidP="00BF6446">
      <w:pPr>
        <w:spacing w:after="0"/>
        <w:jc w:val="both"/>
        <w:rPr>
          <w:rFonts w:ascii="Verdana" w:eastAsia="Cambria" w:hAnsi="Verdana"/>
          <w:sz w:val="21"/>
          <w:szCs w:val="21"/>
        </w:rPr>
      </w:pPr>
      <w:r w:rsidRPr="00BF3CDD">
        <w:rPr>
          <w:rFonts w:ascii="Verdana" w:eastAsia="Cambria" w:hAnsi="Verdana"/>
          <w:sz w:val="21"/>
          <w:szCs w:val="21"/>
        </w:rPr>
        <w:t>La conduite des travaux a été assurée par</w:t>
      </w:r>
      <w:r w:rsidR="00BF3CDD" w:rsidRPr="00BF3CDD">
        <w:rPr>
          <w:rFonts w:ascii="Verdana" w:eastAsia="Cambria" w:hAnsi="Verdana"/>
          <w:sz w:val="21"/>
          <w:szCs w:val="21"/>
        </w:rPr>
        <w:t xml:space="preserve"> le Ministre d’Etat Chargé du Plan et du Développement, et le Coordonnateur Résident du Système des Nations Unies.</w:t>
      </w:r>
    </w:p>
    <w:p w14:paraId="718D0AF0" w14:textId="77777777" w:rsidR="009A3868" w:rsidRPr="00BF3CDD" w:rsidRDefault="009A3868" w:rsidP="00BF6446">
      <w:pPr>
        <w:spacing w:after="0"/>
        <w:jc w:val="both"/>
        <w:rPr>
          <w:rFonts w:ascii="Verdana" w:eastAsia="Cambria" w:hAnsi="Verdana"/>
          <w:sz w:val="21"/>
          <w:szCs w:val="21"/>
        </w:rPr>
      </w:pPr>
    </w:p>
    <w:p w14:paraId="2250EF79" w14:textId="604A2B55" w:rsidR="00AE125B" w:rsidRPr="00BF3CDD" w:rsidRDefault="00AE125B" w:rsidP="00BF6446">
      <w:pPr>
        <w:spacing w:after="0"/>
        <w:jc w:val="both"/>
        <w:rPr>
          <w:rFonts w:ascii="Verdana" w:eastAsia="Cambria" w:hAnsi="Verdana"/>
          <w:sz w:val="21"/>
          <w:szCs w:val="21"/>
        </w:rPr>
      </w:pPr>
      <w:r w:rsidRPr="00BF3CDD">
        <w:rPr>
          <w:rFonts w:ascii="Verdana" w:eastAsia="Cambria" w:hAnsi="Verdana"/>
          <w:sz w:val="21"/>
          <w:szCs w:val="21"/>
        </w:rPr>
        <w:t xml:space="preserve">Le point </w:t>
      </w:r>
      <w:r w:rsidR="000E0D34" w:rsidRPr="00BF3CDD">
        <w:rPr>
          <w:rFonts w:ascii="Verdana" w:eastAsia="Cambria" w:hAnsi="Verdana"/>
          <w:sz w:val="21"/>
          <w:szCs w:val="21"/>
        </w:rPr>
        <w:t xml:space="preserve">du déroulement et la substance </w:t>
      </w:r>
      <w:r w:rsidR="00AC4320" w:rsidRPr="00BF3CDD">
        <w:rPr>
          <w:rFonts w:ascii="Verdana" w:eastAsia="Cambria" w:hAnsi="Verdana"/>
          <w:sz w:val="21"/>
          <w:szCs w:val="21"/>
        </w:rPr>
        <w:t xml:space="preserve">des travaux </w:t>
      </w:r>
      <w:r w:rsidR="000E0D34" w:rsidRPr="00BF3CDD">
        <w:rPr>
          <w:rFonts w:ascii="Verdana" w:eastAsia="Cambria" w:hAnsi="Verdana"/>
          <w:sz w:val="21"/>
          <w:szCs w:val="21"/>
        </w:rPr>
        <w:t xml:space="preserve">se présente </w:t>
      </w:r>
      <w:r w:rsidRPr="00BF3CDD">
        <w:rPr>
          <w:rFonts w:ascii="Verdana" w:eastAsia="Cambria" w:hAnsi="Verdana"/>
          <w:sz w:val="21"/>
          <w:szCs w:val="21"/>
        </w:rPr>
        <w:t>comme suit.</w:t>
      </w:r>
    </w:p>
    <w:p w14:paraId="15FFC908" w14:textId="6675594F" w:rsidR="005B2DEF" w:rsidRDefault="005B2DEF" w:rsidP="00BF6446">
      <w:pPr>
        <w:spacing w:after="0"/>
        <w:jc w:val="both"/>
        <w:rPr>
          <w:rFonts w:ascii="Verdana" w:eastAsia="Cambria" w:hAnsi="Verdana"/>
          <w:sz w:val="21"/>
          <w:szCs w:val="21"/>
        </w:rPr>
      </w:pPr>
    </w:p>
    <w:p w14:paraId="3EF02AA1" w14:textId="77777777" w:rsidR="00EF1184" w:rsidRDefault="00EF1184" w:rsidP="00BF6446">
      <w:pPr>
        <w:spacing w:after="0"/>
        <w:jc w:val="both"/>
        <w:rPr>
          <w:rFonts w:ascii="Verdana" w:eastAsia="Cambria" w:hAnsi="Verdana"/>
          <w:sz w:val="21"/>
          <w:szCs w:val="21"/>
        </w:rPr>
      </w:pPr>
    </w:p>
    <w:p w14:paraId="10CFE3BE" w14:textId="7FA610C7" w:rsidR="005B2DEF" w:rsidRPr="0071081C" w:rsidRDefault="00796FE4" w:rsidP="0071081C">
      <w:pPr>
        <w:pStyle w:val="Paragraphedeliste"/>
        <w:numPr>
          <w:ilvl w:val="1"/>
          <w:numId w:val="36"/>
        </w:numPr>
        <w:spacing w:after="0"/>
        <w:jc w:val="both"/>
        <w:rPr>
          <w:rFonts w:ascii="Verdana" w:eastAsia="Cambria" w:hAnsi="Verdana"/>
          <w:b/>
          <w:sz w:val="21"/>
          <w:szCs w:val="21"/>
        </w:rPr>
      </w:pPr>
      <w:r w:rsidRPr="0071081C">
        <w:rPr>
          <w:rFonts w:ascii="Verdana" w:eastAsia="Cambria" w:hAnsi="Verdana"/>
          <w:b/>
          <w:sz w:val="21"/>
          <w:szCs w:val="21"/>
        </w:rPr>
        <w:t>Présentation de la synthèse des recommandations de la session du Comité Technique</w:t>
      </w:r>
    </w:p>
    <w:p w14:paraId="1260AD78" w14:textId="03C5217D" w:rsidR="00AE125B" w:rsidRDefault="00AE125B" w:rsidP="00BF6446">
      <w:pPr>
        <w:spacing w:after="0"/>
        <w:jc w:val="both"/>
        <w:rPr>
          <w:rFonts w:ascii="Verdana" w:eastAsia="Cambria" w:hAnsi="Verdana"/>
          <w:sz w:val="21"/>
          <w:szCs w:val="21"/>
        </w:rPr>
      </w:pPr>
    </w:p>
    <w:p w14:paraId="3CA25987" w14:textId="615588C2" w:rsidR="00796FE4" w:rsidRDefault="00800734" w:rsidP="00BF6446">
      <w:pPr>
        <w:spacing w:after="0"/>
        <w:jc w:val="both"/>
        <w:rPr>
          <w:rFonts w:ascii="Verdana" w:eastAsia="Cambria" w:hAnsi="Verdana"/>
          <w:sz w:val="21"/>
          <w:szCs w:val="21"/>
        </w:rPr>
      </w:pPr>
      <w:r>
        <w:rPr>
          <w:rFonts w:ascii="Verdana" w:eastAsia="Cambria" w:hAnsi="Verdana"/>
          <w:sz w:val="21"/>
          <w:szCs w:val="21"/>
        </w:rPr>
        <w:t xml:space="preserve">Le Directeur Général du Financement du Développement a rappelé les organes </w:t>
      </w:r>
      <w:r w:rsidR="00B229E8">
        <w:rPr>
          <w:rFonts w:ascii="Verdana" w:eastAsia="Cambria" w:hAnsi="Verdana"/>
          <w:sz w:val="21"/>
          <w:szCs w:val="21"/>
        </w:rPr>
        <w:t>mis en place dans le cadre de la mise en œuvre de l’UNSDCF</w:t>
      </w:r>
      <w:r w:rsidR="00A9787D">
        <w:rPr>
          <w:rFonts w:ascii="Verdana" w:eastAsia="Cambria" w:hAnsi="Verdana"/>
          <w:sz w:val="21"/>
          <w:szCs w:val="21"/>
        </w:rPr>
        <w:t>, à savoir</w:t>
      </w:r>
      <w:r w:rsidR="00B524C4">
        <w:rPr>
          <w:rFonts w:ascii="Verdana" w:eastAsia="Cambria" w:hAnsi="Verdana"/>
          <w:sz w:val="21"/>
          <w:szCs w:val="21"/>
        </w:rPr>
        <w:t xml:space="preserve"> : (1) </w:t>
      </w:r>
      <w:r w:rsidR="00A9787D">
        <w:rPr>
          <w:rFonts w:ascii="Verdana" w:eastAsia="Cambria" w:hAnsi="Verdana"/>
          <w:sz w:val="21"/>
          <w:szCs w:val="21"/>
        </w:rPr>
        <w:t>le Comité interministériel de Suivi</w:t>
      </w:r>
      <w:r w:rsidR="00B524C4">
        <w:rPr>
          <w:rFonts w:ascii="Verdana" w:eastAsia="Cambria" w:hAnsi="Verdana"/>
          <w:sz w:val="21"/>
          <w:szCs w:val="21"/>
        </w:rPr>
        <w:t>, présidé par le Ministre d’Etat Chargé du Plan et du Développement</w:t>
      </w:r>
      <w:r w:rsidR="00A9787D">
        <w:rPr>
          <w:rFonts w:ascii="Verdana" w:eastAsia="Cambria" w:hAnsi="Verdana"/>
          <w:sz w:val="21"/>
          <w:szCs w:val="21"/>
        </w:rPr>
        <w:t xml:space="preserve"> et </w:t>
      </w:r>
      <w:r w:rsidR="00B524C4">
        <w:rPr>
          <w:rFonts w:ascii="Verdana" w:eastAsia="Cambria" w:hAnsi="Verdana"/>
          <w:sz w:val="21"/>
          <w:szCs w:val="21"/>
        </w:rPr>
        <w:t xml:space="preserve">(2) </w:t>
      </w:r>
      <w:r w:rsidR="00A9787D">
        <w:rPr>
          <w:rFonts w:ascii="Verdana" w:eastAsia="Cambria" w:hAnsi="Verdana"/>
          <w:sz w:val="21"/>
          <w:szCs w:val="21"/>
        </w:rPr>
        <w:t xml:space="preserve">le Comité Technique </w:t>
      </w:r>
      <w:r w:rsidR="00B524C4">
        <w:rPr>
          <w:rFonts w:ascii="Verdana" w:eastAsia="Cambria" w:hAnsi="Verdana"/>
          <w:sz w:val="21"/>
          <w:szCs w:val="21"/>
        </w:rPr>
        <w:t>présidé par le Directeur de Cabinet du Ministre d’Etat Chargé du Plan et du Développement.</w:t>
      </w:r>
    </w:p>
    <w:p w14:paraId="296C5DC2" w14:textId="50EFAF71" w:rsidR="0064379B" w:rsidRDefault="0064379B" w:rsidP="00BF6446">
      <w:pPr>
        <w:spacing w:after="0"/>
        <w:jc w:val="both"/>
        <w:rPr>
          <w:rFonts w:ascii="Verdana" w:eastAsia="Cambria" w:hAnsi="Verdana"/>
          <w:sz w:val="21"/>
          <w:szCs w:val="21"/>
        </w:rPr>
      </w:pPr>
    </w:p>
    <w:p w14:paraId="162A579F" w14:textId="34F6D6D3" w:rsidR="0064379B" w:rsidRDefault="0064379B" w:rsidP="00BF6446">
      <w:pPr>
        <w:spacing w:after="0"/>
        <w:jc w:val="both"/>
        <w:rPr>
          <w:rFonts w:ascii="Verdana" w:eastAsia="Cambria" w:hAnsi="Verdana"/>
          <w:sz w:val="21"/>
          <w:szCs w:val="21"/>
        </w:rPr>
      </w:pPr>
      <w:r>
        <w:rPr>
          <w:rFonts w:ascii="Verdana" w:eastAsia="Cambria" w:hAnsi="Verdana"/>
          <w:sz w:val="21"/>
          <w:szCs w:val="21"/>
        </w:rPr>
        <w:t>En ce qui concerne les recommandations issues de la session du Comité Technique du 30 décembre 2019, les deux principales sont les suivantes :</w:t>
      </w:r>
    </w:p>
    <w:p w14:paraId="7C9C2DCC" w14:textId="7EAE1395" w:rsidR="0064379B" w:rsidRDefault="0064379B" w:rsidP="00BF6446">
      <w:pPr>
        <w:spacing w:after="0"/>
        <w:jc w:val="both"/>
        <w:rPr>
          <w:rFonts w:ascii="Verdana" w:eastAsia="Cambria" w:hAnsi="Verdana"/>
          <w:sz w:val="21"/>
          <w:szCs w:val="21"/>
        </w:rPr>
      </w:pPr>
    </w:p>
    <w:p w14:paraId="773232F0" w14:textId="3A481FA8" w:rsidR="0064379B" w:rsidRPr="002565F9" w:rsidRDefault="0064379B" w:rsidP="0064379B">
      <w:pPr>
        <w:pStyle w:val="Paragraphedeliste"/>
        <w:numPr>
          <w:ilvl w:val="0"/>
          <w:numId w:val="35"/>
        </w:numPr>
        <w:spacing w:after="0"/>
        <w:jc w:val="both"/>
        <w:rPr>
          <w:rFonts w:ascii="Verdana" w:eastAsia="Cambria" w:hAnsi="Verdana"/>
          <w:b/>
          <w:i/>
          <w:sz w:val="21"/>
          <w:szCs w:val="21"/>
        </w:rPr>
      </w:pPr>
      <w:r w:rsidRPr="002565F9">
        <w:rPr>
          <w:rFonts w:ascii="Verdana" w:eastAsia="Cambria" w:hAnsi="Verdana"/>
          <w:b/>
          <w:i/>
          <w:sz w:val="21"/>
          <w:szCs w:val="21"/>
        </w:rPr>
        <w:lastRenderedPageBreak/>
        <w:t>Former les po</w:t>
      </w:r>
      <w:r w:rsidR="0004232F" w:rsidRPr="002565F9">
        <w:rPr>
          <w:rFonts w:ascii="Verdana" w:eastAsia="Cambria" w:hAnsi="Verdana"/>
          <w:b/>
          <w:i/>
          <w:sz w:val="21"/>
          <w:szCs w:val="21"/>
        </w:rPr>
        <w:t>i</w:t>
      </w:r>
      <w:r w:rsidRPr="002565F9">
        <w:rPr>
          <w:rFonts w:ascii="Verdana" w:eastAsia="Cambria" w:hAnsi="Verdana"/>
          <w:b/>
          <w:i/>
          <w:sz w:val="21"/>
          <w:szCs w:val="21"/>
        </w:rPr>
        <w:t xml:space="preserve">nts focaux UNSDCF des ministères </w:t>
      </w:r>
      <w:r w:rsidR="0004232F" w:rsidRPr="002565F9">
        <w:rPr>
          <w:rFonts w:ascii="Verdana" w:eastAsia="Cambria" w:hAnsi="Verdana"/>
          <w:b/>
          <w:i/>
          <w:sz w:val="21"/>
          <w:szCs w:val="21"/>
        </w:rPr>
        <w:t>sur les outils et procédures des Nations Unies</w:t>
      </w:r>
    </w:p>
    <w:p w14:paraId="0BE8C931" w14:textId="77777777" w:rsidR="00EF1184" w:rsidRDefault="00EF1184" w:rsidP="002565F9">
      <w:pPr>
        <w:spacing w:after="0"/>
        <w:ind w:left="708"/>
        <w:jc w:val="both"/>
        <w:rPr>
          <w:rFonts w:ascii="Verdana" w:eastAsia="Cambria" w:hAnsi="Verdana"/>
          <w:sz w:val="21"/>
          <w:szCs w:val="21"/>
        </w:rPr>
      </w:pPr>
    </w:p>
    <w:p w14:paraId="2E080A6E" w14:textId="5E916BFE" w:rsidR="0004232F" w:rsidRDefault="002565F9" w:rsidP="002565F9">
      <w:pPr>
        <w:spacing w:after="0"/>
        <w:ind w:left="708"/>
        <w:jc w:val="both"/>
        <w:rPr>
          <w:rFonts w:ascii="Verdana" w:eastAsia="Cambria" w:hAnsi="Verdana"/>
          <w:sz w:val="21"/>
          <w:szCs w:val="21"/>
        </w:rPr>
      </w:pPr>
      <w:r w:rsidRPr="002565F9">
        <w:rPr>
          <w:rFonts w:ascii="Verdana" w:eastAsia="Cambria" w:hAnsi="Verdana"/>
          <w:sz w:val="21"/>
          <w:szCs w:val="21"/>
        </w:rPr>
        <w:t>La formation vis</w:t>
      </w:r>
      <w:r>
        <w:rPr>
          <w:rFonts w:ascii="Verdana" w:eastAsia="Cambria" w:hAnsi="Verdana"/>
          <w:sz w:val="21"/>
          <w:szCs w:val="21"/>
        </w:rPr>
        <w:t>e à les rendre aptes à assurer un</w:t>
      </w:r>
      <w:r w:rsidRPr="002565F9">
        <w:rPr>
          <w:rFonts w:ascii="Verdana" w:eastAsia="Cambria" w:hAnsi="Verdana"/>
          <w:sz w:val="21"/>
          <w:szCs w:val="21"/>
        </w:rPr>
        <w:t xml:space="preserve"> meilleur suivi des activités, l’appropriation </w:t>
      </w:r>
      <w:r>
        <w:rPr>
          <w:rFonts w:ascii="Verdana" w:eastAsia="Cambria" w:hAnsi="Verdana"/>
          <w:sz w:val="21"/>
          <w:szCs w:val="21"/>
        </w:rPr>
        <w:t xml:space="preserve">et la capitalisation des acquis, </w:t>
      </w:r>
      <w:r w:rsidRPr="002565F9">
        <w:rPr>
          <w:rFonts w:ascii="Verdana" w:eastAsia="Cambria" w:hAnsi="Verdana"/>
          <w:sz w:val="21"/>
          <w:szCs w:val="21"/>
        </w:rPr>
        <w:t>la facilitation des relations entre les projets et les structur</w:t>
      </w:r>
      <w:r>
        <w:rPr>
          <w:rFonts w:ascii="Verdana" w:eastAsia="Cambria" w:hAnsi="Verdana"/>
          <w:sz w:val="21"/>
          <w:szCs w:val="21"/>
        </w:rPr>
        <w:t xml:space="preserve">es relevant de leurs ministères, et </w:t>
      </w:r>
      <w:r w:rsidRPr="002565F9">
        <w:rPr>
          <w:rFonts w:ascii="Verdana" w:eastAsia="Cambria" w:hAnsi="Verdana"/>
          <w:sz w:val="21"/>
          <w:szCs w:val="21"/>
        </w:rPr>
        <w:t>le relais sur les règles et principes des Nations Unies en matière d’intégrité.</w:t>
      </w:r>
    </w:p>
    <w:p w14:paraId="4AA7FE0E" w14:textId="77777777" w:rsidR="0004232F" w:rsidRPr="0004232F" w:rsidRDefault="0004232F" w:rsidP="0004232F">
      <w:pPr>
        <w:spacing w:after="0"/>
        <w:jc w:val="both"/>
        <w:rPr>
          <w:rFonts w:ascii="Verdana" w:eastAsia="Cambria" w:hAnsi="Verdana"/>
          <w:sz w:val="21"/>
          <w:szCs w:val="21"/>
        </w:rPr>
      </w:pPr>
    </w:p>
    <w:p w14:paraId="281544C7" w14:textId="327E6036" w:rsidR="0004232F" w:rsidRPr="002565F9" w:rsidRDefault="0004232F" w:rsidP="0064379B">
      <w:pPr>
        <w:pStyle w:val="Paragraphedeliste"/>
        <w:numPr>
          <w:ilvl w:val="0"/>
          <w:numId w:val="35"/>
        </w:numPr>
        <w:spacing w:after="0"/>
        <w:jc w:val="both"/>
        <w:rPr>
          <w:rFonts w:ascii="Verdana" w:eastAsia="Cambria" w:hAnsi="Verdana"/>
          <w:b/>
          <w:i/>
          <w:sz w:val="21"/>
          <w:szCs w:val="21"/>
        </w:rPr>
      </w:pPr>
      <w:r w:rsidRPr="002565F9">
        <w:rPr>
          <w:rFonts w:ascii="Verdana" w:eastAsia="Cambria" w:hAnsi="Verdana"/>
          <w:b/>
          <w:i/>
          <w:sz w:val="21"/>
          <w:szCs w:val="21"/>
        </w:rPr>
        <w:t>Renforcer les capacités des points focaux sur l’utilisation de la plateforme de suivi en ligne de l’UNSDCF</w:t>
      </w:r>
    </w:p>
    <w:p w14:paraId="1109B7D6" w14:textId="77777777" w:rsidR="00EF1184" w:rsidRDefault="00EF1184" w:rsidP="002565F9">
      <w:pPr>
        <w:pStyle w:val="Paragraphedeliste"/>
        <w:spacing w:after="0"/>
        <w:jc w:val="both"/>
        <w:rPr>
          <w:rFonts w:ascii="Verdana" w:eastAsia="Cambria" w:hAnsi="Verdana"/>
          <w:sz w:val="21"/>
          <w:szCs w:val="21"/>
        </w:rPr>
      </w:pPr>
    </w:p>
    <w:p w14:paraId="4F2B1343" w14:textId="05330314" w:rsidR="002565F9" w:rsidRPr="002565F9" w:rsidRDefault="002565F9" w:rsidP="002565F9">
      <w:pPr>
        <w:pStyle w:val="Paragraphedeliste"/>
        <w:spacing w:after="0"/>
        <w:jc w:val="both"/>
        <w:rPr>
          <w:rFonts w:ascii="Verdana" w:eastAsia="Cambria" w:hAnsi="Verdana"/>
          <w:sz w:val="21"/>
          <w:szCs w:val="21"/>
        </w:rPr>
      </w:pPr>
      <w:r w:rsidRPr="002565F9">
        <w:rPr>
          <w:rFonts w:ascii="Verdana" w:eastAsia="Cambria" w:hAnsi="Verdana"/>
          <w:sz w:val="21"/>
          <w:szCs w:val="21"/>
        </w:rPr>
        <w:t>L’objectif est de faire de cette plate</w:t>
      </w:r>
      <w:r>
        <w:rPr>
          <w:rFonts w:ascii="Verdana" w:eastAsia="Cambria" w:hAnsi="Verdana"/>
          <w:sz w:val="21"/>
          <w:szCs w:val="21"/>
        </w:rPr>
        <w:t xml:space="preserve">forme en cours de finalisation </w:t>
      </w:r>
      <w:r w:rsidRPr="002565F9">
        <w:rPr>
          <w:rFonts w:ascii="Verdana" w:eastAsia="Cambria" w:hAnsi="Verdana"/>
          <w:sz w:val="21"/>
          <w:szCs w:val="21"/>
        </w:rPr>
        <w:t>un outil collaboratif entre l</w:t>
      </w:r>
      <w:r>
        <w:rPr>
          <w:rFonts w:ascii="Verdana" w:eastAsia="Cambria" w:hAnsi="Verdana"/>
          <w:sz w:val="21"/>
          <w:szCs w:val="21"/>
        </w:rPr>
        <w:t xml:space="preserve">es structures de mise en œuvre, </w:t>
      </w:r>
      <w:r w:rsidRPr="002565F9">
        <w:rPr>
          <w:rFonts w:ascii="Verdana" w:eastAsia="Cambria" w:hAnsi="Verdana"/>
          <w:sz w:val="21"/>
          <w:szCs w:val="21"/>
        </w:rPr>
        <w:t>un outil de référence pour la détermination des taux d’exécution des projets et program</w:t>
      </w:r>
      <w:r>
        <w:rPr>
          <w:rFonts w:ascii="Verdana" w:eastAsia="Cambria" w:hAnsi="Verdana"/>
          <w:sz w:val="21"/>
          <w:szCs w:val="21"/>
        </w:rPr>
        <w:t xml:space="preserve">mes, et </w:t>
      </w:r>
      <w:r w:rsidRPr="002565F9">
        <w:rPr>
          <w:rFonts w:ascii="Verdana" w:eastAsia="Cambria" w:hAnsi="Verdana"/>
          <w:sz w:val="21"/>
          <w:szCs w:val="21"/>
        </w:rPr>
        <w:t>un outil d’information sur les progrès réalisés.</w:t>
      </w:r>
    </w:p>
    <w:p w14:paraId="353DC4CB" w14:textId="416B50B4" w:rsidR="002565F9" w:rsidRPr="0064379B" w:rsidRDefault="002565F9" w:rsidP="002565F9">
      <w:pPr>
        <w:pStyle w:val="Paragraphedeliste"/>
        <w:spacing w:after="0"/>
        <w:jc w:val="both"/>
        <w:rPr>
          <w:rFonts w:ascii="Verdana" w:eastAsia="Cambria" w:hAnsi="Verdana"/>
          <w:sz w:val="21"/>
          <w:szCs w:val="21"/>
        </w:rPr>
      </w:pPr>
      <w:r w:rsidRPr="002565F9">
        <w:rPr>
          <w:rFonts w:ascii="Verdana" w:eastAsia="Cambria" w:hAnsi="Verdana"/>
          <w:sz w:val="21"/>
          <w:szCs w:val="21"/>
        </w:rPr>
        <w:t>Il sera mis en place au niveau de chaque ministère un mécanisme lui permettant de suivre et de renseigner les indicateurs. L’accès de</w:t>
      </w:r>
      <w:r w:rsidR="003638F8">
        <w:rPr>
          <w:rFonts w:ascii="Verdana" w:eastAsia="Cambria" w:hAnsi="Verdana"/>
          <w:sz w:val="21"/>
          <w:szCs w:val="21"/>
        </w:rPr>
        <w:t>s</w:t>
      </w:r>
      <w:r w:rsidRPr="002565F9">
        <w:rPr>
          <w:rFonts w:ascii="Verdana" w:eastAsia="Cambria" w:hAnsi="Verdana"/>
          <w:sz w:val="21"/>
          <w:szCs w:val="21"/>
        </w:rPr>
        <w:t xml:space="preserve"> Points focaux à la plateforme UNINFO pour consultation des données est nécessaire. </w:t>
      </w:r>
      <w:r w:rsidR="003638F8">
        <w:rPr>
          <w:rFonts w:ascii="Verdana" w:eastAsia="Cambria" w:hAnsi="Verdana"/>
          <w:sz w:val="21"/>
          <w:szCs w:val="21"/>
        </w:rPr>
        <w:t xml:space="preserve">Des </w:t>
      </w:r>
      <w:r w:rsidRPr="002565F9">
        <w:rPr>
          <w:rFonts w:ascii="Verdana" w:eastAsia="Cambria" w:hAnsi="Verdana"/>
          <w:sz w:val="21"/>
          <w:szCs w:val="21"/>
        </w:rPr>
        <w:t>concertation</w:t>
      </w:r>
      <w:r w:rsidR="003638F8">
        <w:rPr>
          <w:rFonts w:ascii="Verdana" w:eastAsia="Cambria" w:hAnsi="Verdana"/>
          <w:sz w:val="21"/>
          <w:szCs w:val="21"/>
        </w:rPr>
        <w:t>s sont en cours</w:t>
      </w:r>
      <w:r w:rsidRPr="002565F9">
        <w:rPr>
          <w:rFonts w:ascii="Verdana" w:eastAsia="Cambria" w:hAnsi="Verdana"/>
          <w:sz w:val="21"/>
          <w:szCs w:val="21"/>
        </w:rPr>
        <w:t>, à cet effet, avec le Bureau du Coordonnateur Résident.</w:t>
      </w:r>
    </w:p>
    <w:p w14:paraId="493B39B8" w14:textId="117DB97D" w:rsidR="00796FE4" w:rsidRDefault="00796FE4" w:rsidP="00BF6446">
      <w:pPr>
        <w:spacing w:after="0"/>
        <w:jc w:val="both"/>
        <w:rPr>
          <w:rFonts w:ascii="Verdana" w:eastAsia="Cambria" w:hAnsi="Verdana"/>
          <w:sz w:val="21"/>
          <w:szCs w:val="21"/>
        </w:rPr>
      </w:pPr>
    </w:p>
    <w:p w14:paraId="1F41A77C" w14:textId="77777777" w:rsidR="00EF1184" w:rsidRDefault="00EF1184" w:rsidP="00BF6446">
      <w:pPr>
        <w:spacing w:after="0"/>
        <w:jc w:val="both"/>
        <w:rPr>
          <w:rFonts w:ascii="Verdana" w:eastAsia="Cambria" w:hAnsi="Verdana"/>
          <w:sz w:val="21"/>
          <w:szCs w:val="21"/>
        </w:rPr>
      </w:pPr>
    </w:p>
    <w:p w14:paraId="0085F158" w14:textId="129D6CD5" w:rsidR="00796FE4" w:rsidRPr="0071081C" w:rsidRDefault="00796FE4" w:rsidP="0071081C">
      <w:pPr>
        <w:pStyle w:val="Paragraphedeliste"/>
        <w:numPr>
          <w:ilvl w:val="1"/>
          <w:numId w:val="36"/>
        </w:numPr>
        <w:spacing w:after="0"/>
        <w:jc w:val="both"/>
        <w:rPr>
          <w:rFonts w:ascii="Verdana" w:eastAsia="Cambria" w:hAnsi="Verdana"/>
          <w:b/>
          <w:sz w:val="21"/>
          <w:szCs w:val="21"/>
        </w:rPr>
      </w:pPr>
      <w:r w:rsidRPr="0071081C">
        <w:rPr>
          <w:rFonts w:ascii="Verdana" w:eastAsia="Cambria" w:hAnsi="Verdana"/>
          <w:b/>
          <w:sz w:val="21"/>
          <w:szCs w:val="21"/>
        </w:rPr>
        <w:t>Présentation des progrès réalisés au cours de l’année 2019 et des grandes orientations pour l’année 2020</w:t>
      </w:r>
    </w:p>
    <w:p w14:paraId="1DDB181C" w14:textId="77777777" w:rsidR="00796FE4" w:rsidRDefault="00796FE4" w:rsidP="00BF6446">
      <w:pPr>
        <w:spacing w:after="0"/>
        <w:jc w:val="both"/>
        <w:rPr>
          <w:rFonts w:ascii="Verdana" w:eastAsia="Cambria" w:hAnsi="Verdana"/>
          <w:sz w:val="21"/>
          <w:szCs w:val="21"/>
        </w:rPr>
      </w:pPr>
    </w:p>
    <w:p w14:paraId="2D55551F" w14:textId="464F820C" w:rsidR="00796FE4" w:rsidRDefault="00D86B08" w:rsidP="00BF6446">
      <w:pPr>
        <w:spacing w:after="0"/>
        <w:jc w:val="both"/>
        <w:rPr>
          <w:rFonts w:ascii="Verdana" w:eastAsia="Cambria" w:hAnsi="Verdana"/>
          <w:sz w:val="21"/>
          <w:szCs w:val="21"/>
        </w:rPr>
      </w:pPr>
      <w:r>
        <w:rPr>
          <w:rFonts w:ascii="Verdana" w:eastAsia="Cambria" w:hAnsi="Verdana"/>
          <w:sz w:val="21"/>
          <w:szCs w:val="21"/>
        </w:rPr>
        <w:t xml:space="preserve">Le Team Leader du Bureau du Coordonnateur </w:t>
      </w:r>
      <w:r w:rsidR="003260E7">
        <w:rPr>
          <w:rFonts w:ascii="Verdana" w:eastAsia="Cambria" w:hAnsi="Verdana"/>
          <w:sz w:val="21"/>
          <w:szCs w:val="21"/>
        </w:rPr>
        <w:t xml:space="preserve">Résident du Système </w:t>
      </w:r>
      <w:r>
        <w:rPr>
          <w:rFonts w:ascii="Verdana" w:eastAsia="Cambria" w:hAnsi="Verdana"/>
          <w:sz w:val="21"/>
          <w:szCs w:val="21"/>
        </w:rPr>
        <w:t xml:space="preserve">des Nations Unies </w:t>
      </w:r>
      <w:r w:rsidR="008D0044">
        <w:rPr>
          <w:rFonts w:ascii="Verdana" w:eastAsia="Cambria" w:hAnsi="Verdana"/>
          <w:sz w:val="21"/>
          <w:szCs w:val="21"/>
        </w:rPr>
        <w:t xml:space="preserve">a démarré sa présentation par </w:t>
      </w:r>
      <w:r w:rsidR="00FC3C64">
        <w:rPr>
          <w:rFonts w:ascii="Verdana" w:eastAsia="Cambria" w:hAnsi="Verdana"/>
          <w:sz w:val="21"/>
          <w:szCs w:val="21"/>
        </w:rPr>
        <w:t>le lien entre l’UNSDCF et l’Agenda 2030, les Objectifs de Développement Durable et les priorités nationales. Il a ensuite passé en revue les principaux progrès enregistrés puis a énuméré les actions clés pour la décennie d’actions en faveur des ODD.</w:t>
      </w:r>
    </w:p>
    <w:p w14:paraId="733CE12B" w14:textId="49E663F2" w:rsidR="00C43992" w:rsidRDefault="00C43992" w:rsidP="00BF6446">
      <w:pPr>
        <w:spacing w:after="0"/>
        <w:jc w:val="both"/>
        <w:rPr>
          <w:rFonts w:ascii="Verdana" w:eastAsia="Cambria" w:hAnsi="Verdana"/>
          <w:sz w:val="21"/>
          <w:szCs w:val="21"/>
        </w:rPr>
      </w:pPr>
    </w:p>
    <w:p w14:paraId="302BC2D9" w14:textId="4E95817D" w:rsidR="00C43992" w:rsidRDefault="00C43992" w:rsidP="00BF6446">
      <w:pPr>
        <w:spacing w:after="0"/>
        <w:jc w:val="both"/>
        <w:rPr>
          <w:rFonts w:ascii="Verdana" w:eastAsia="Cambria" w:hAnsi="Verdana"/>
          <w:sz w:val="21"/>
          <w:szCs w:val="21"/>
        </w:rPr>
      </w:pPr>
      <w:r>
        <w:rPr>
          <w:rFonts w:ascii="Verdana" w:eastAsia="Cambria" w:hAnsi="Verdana"/>
          <w:sz w:val="21"/>
          <w:szCs w:val="21"/>
        </w:rPr>
        <w:t>E</w:t>
      </w:r>
      <w:r w:rsidR="0005022F">
        <w:rPr>
          <w:rFonts w:ascii="Verdana" w:eastAsia="Cambria" w:hAnsi="Verdana"/>
          <w:sz w:val="21"/>
          <w:szCs w:val="21"/>
        </w:rPr>
        <w:t>n</w:t>
      </w:r>
      <w:r>
        <w:rPr>
          <w:rFonts w:ascii="Verdana" w:eastAsia="Cambria" w:hAnsi="Verdana"/>
          <w:sz w:val="21"/>
          <w:szCs w:val="21"/>
        </w:rPr>
        <w:t xml:space="preserve"> ce qui concerne les progrès réalisés, il faut noter qu’au total 52% des ressources programmées pour l’année 2019 ont été exécutées. Près de 74% des indicateurs annuels ont atteint les objectifs fixés, 8% sont restés en amélioration sans atteindre les cibles et 18% n’ont pas atteint les cibles.</w:t>
      </w:r>
      <w:r w:rsidR="00DC7DDB">
        <w:rPr>
          <w:rFonts w:ascii="Verdana" w:eastAsia="Cambria" w:hAnsi="Verdana"/>
          <w:sz w:val="21"/>
          <w:szCs w:val="21"/>
        </w:rPr>
        <w:t xml:space="preserve"> Par axe stratégique, les progrès se présentent comme suit.</w:t>
      </w:r>
    </w:p>
    <w:p w14:paraId="285A15AC" w14:textId="05659C81" w:rsidR="00DC7DDB" w:rsidRDefault="00DC7DDB" w:rsidP="00BF6446">
      <w:pPr>
        <w:spacing w:after="0"/>
        <w:jc w:val="both"/>
        <w:rPr>
          <w:rFonts w:ascii="Verdana" w:eastAsia="Cambria" w:hAnsi="Verdana"/>
          <w:sz w:val="21"/>
          <w:szCs w:val="21"/>
        </w:rPr>
      </w:pPr>
    </w:p>
    <w:p w14:paraId="2631B610" w14:textId="3882C08A" w:rsidR="00DC7DDB" w:rsidRPr="006049C3" w:rsidRDefault="00DC7DDB" w:rsidP="00BF6446">
      <w:pPr>
        <w:spacing w:after="0"/>
        <w:jc w:val="both"/>
        <w:rPr>
          <w:rFonts w:ascii="Verdana" w:eastAsia="Cambria" w:hAnsi="Verdana"/>
          <w:b/>
          <w:i/>
          <w:sz w:val="21"/>
          <w:szCs w:val="21"/>
        </w:rPr>
      </w:pPr>
      <w:r w:rsidRPr="006049C3">
        <w:rPr>
          <w:rFonts w:ascii="Verdana" w:eastAsia="Cambria" w:hAnsi="Verdana"/>
          <w:b/>
          <w:i/>
          <w:sz w:val="21"/>
          <w:szCs w:val="21"/>
        </w:rPr>
        <w:t>Axe stratégique 1 : Promotion de la croissance économique inclusive, forte et durable</w:t>
      </w:r>
    </w:p>
    <w:p w14:paraId="0B214727" w14:textId="0EEFDE1A" w:rsidR="00DC7DDB" w:rsidRDefault="00DC7DDB" w:rsidP="00BF6446">
      <w:pPr>
        <w:spacing w:after="0"/>
        <w:jc w:val="both"/>
        <w:rPr>
          <w:rFonts w:ascii="Verdana" w:eastAsia="Cambria" w:hAnsi="Verdana"/>
          <w:sz w:val="21"/>
          <w:szCs w:val="21"/>
        </w:rPr>
      </w:pPr>
    </w:p>
    <w:p w14:paraId="232837A6" w14:textId="3BEE1A2B" w:rsidR="00DC7DDB" w:rsidRDefault="0071081C" w:rsidP="0071081C">
      <w:pPr>
        <w:spacing w:after="0"/>
        <w:jc w:val="both"/>
        <w:rPr>
          <w:rFonts w:ascii="Verdana" w:eastAsia="Cambria" w:hAnsi="Verdana"/>
          <w:sz w:val="21"/>
          <w:szCs w:val="21"/>
        </w:rPr>
      </w:pPr>
      <w:r w:rsidRPr="0071081C">
        <w:rPr>
          <w:rFonts w:ascii="Verdana" w:eastAsia="Cambria" w:hAnsi="Verdana"/>
          <w:sz w:val="21"/>
          <w:szCs w:val="21"/>
        </w:rPr>
        <w:t xml:space="preserve">67% d’indicateurs de suivi des différents produits de </w:t>
      </w:r>
      <w:r>
        <w:rPr>
          <w:rFonts w:ascii="Verdana" w:eastAsia="Cambria" w:hAnsi="Verdana"/>
          <w:sz w:val="21"/>
          <w:szCs w:val="21"/>
        </w:rPr>
        <w:t>cet axe</w:t>
      </w:r>
      <w:r w:rsidRPr="0071081C">
        <w:rPr>
          <w:rFonts w:ascii="Verdana" w:eastAsia="Cambria" w:hAnsi="Verdana"/>
          <w:sz w:val="21"/>
          <w:szCs w:val="21"/>
        </w:rPr>
        <w:t xml:space="preserve"> stratégique ont atteint leurs cibles fixées pour l’année 2019</w:t>
      </w:r>
      <w:r>
        <w:rPr>
          <w:rFonts w:ascii="Verdana" w:eastAsia="Cambria" w:hAnsi="Verdana"/>
          <w:sz w:val="21"/>
          <w:szCs w:val="21"/>
        </w:rPr>
        <w:t xml:space="preserve">. </w:t>
      </w:r>
      <w:r w:rsidRPr="0071081C">
        <w:rPr>
          <w:rFonts w:ascii="Verdana" w:eastAsia="Cambria" w:hAnsi="Verdana"/>
          <w:sz w:val="21"/>
          <w:szCs w:val="21"/>
        </w:rPr>
        <w:t>14%</w:t>
      </w:r>
      <w:r>
        <w:rPr>
          <w:rFonts w:ascii="Verdana" w:eastAsia="Cambria" w:hAnsi="Verdana"/>
          <w:sz w:val="21"/>
          <w:szCs w:val="21"/>
        </w:rPr>
        <w:t xml:space="preserve"> </w:t>
      </w:r>
      <w:r w:rsidRPr="0071081C">
        <w:rPr>
          <w:rFonts w:ascii="Verdana" w:eastAsia="Cambria" w:hAnsi="Verdana"/>
          <w:sz w:val="21"/>
          <w:szCs w:val="21"/>
        </w:rPr>
        <w:t>sont restés en amélioration sans atteindre leur cible et 19% d’indicateurs n’ont pas atteint leurs cibles 2019.</w:t>
      </w:r>
      <w:r w:rsidR="00540AF5">
        <w:rPr>
          <w:rFonts w:ascii="Verdana" w:eastAsia="Cambria" w:hAnsi="Verdana"/>
          <w:sz w:val="21"/>
          <w:szCs w:val="21"/>
        </w:rPr>
        <w:t xml:space="preserve"> </w:t>
      </w:r>
      <w:r w:rsidR="00773DF0">
        <w:rPr>
          <w:rFonts w:ascii="Verdana" w:eastAsia="Cambria" w:hAnsi="Verdana"/>
          <w:sz w:val="21"/>
          <w:szCs w:val="21"/>
        </w:rPr>
        <w:t>Par ODD, les résultats sont les suivants :</w:t>
      </w:r>
    </w:p>
    <w:p w14:paraId="4FD8065F" w14:textId="24B18642" w:rsidR="00773DF0" w:rsidRDefault="00773DF0" w:rsidP="0071081C">
      <w:pPr>
        <w:spacing w:after="0"/>
        <w:jc w:val="both"/>
        <w:rPr>
          <w:rFonts w:ascii="Verdana" w:eastAsia="Cambria" w:hAnsi="Verdana"/>
          <w:sz w:val="21"/>
          <w:szCs w:val="21"/>
        </w:rPr>
      </w:pPr>
    </w:p>
    <w:p w14:paraId="49784A53" w14:textId="71C71D73" w:rsidR="00BE311B" w:rsidRPr="007A2AFC" w:rsidRDefault="00E36463" w:rsidP="007A2AFC">
      <w:pPr>
        <w:pStyle w:val="Paragraphedeliste"/>
        <w:numPr>
          <w:ilvl w:val="0"/>
          <w:numId w:val="37"/>
        </w:numPr>
        <w:spacing w:after="0"/>
        <w:jc w:val="both"/>
        <w:rPr>
          <w:rFonts w:ascii="Verdana" w:eastAsia="Cambria" w:hAnsi="Verdana"/>
          <w:sz w:val="21"/>
          <w:szCs w:val="21"/>
        </w:rPr>
      </w:pPr>
      <w:r w:rsidRPr="007A2AFC">
        <w:rPr>
          <w:rFonts w:ascii="Verdana" w:eastAsia="Cambria" w:hAnsi="Verdana"/>
          <w:sz w:val="21"/>
          <w:szCs w:val="21"/>
        </w:rPr>
        <w:t xml:space="preserve">ODD 1 « Pas de pauvreté » : En 2019, la proportion de personnes utilisant des services financiers numériques a augmenté de 8% par rapport à 2018, engendrant une source de revenus à près </w:t>
      </w:r>
      <w:r w:rsidR="007A2AFC" w:rsidRPr="007A2AFC">
        <w:rPr>
          <w:rFonts w:ascii="Verdana" w:eastAsia="Cambria" w:hAnsi="Verdana"/>
          <w:sz w:val="21"/>
          <w:szCs w:val="21"/>
        </w:rPr>
        <w:t xml:space="preserve">de 263 femmes et 178 jeunes. </w:t>
      </w:r>
      <w:r w:rsidRPr="007A2AFC">
        <w:rPr>
          <w:rFonts w:ascii="Verdana" w:eastAsia="Cambria" w:hAnsi="Verdana"/>
          <w:sz w:val="21"/>
          <w:szCs w:val="21"/>
        </w:rPr>
        <w:t xml:space="preserve">566 nouveaux points </w:t>
      </w:r>
      <w:r w:rsidRPr="007A2AFC">
        <w:rPr>
          <w:rFonts w:ascii="Verdana" w:eastAsia="Cambria" w:hAnsi="Verdana"/>
          <w:sz w:val="21"/>
          <w:szCs w:val="21"/>
        </w:rPr>
        <w:lastRenderedPageBreak/>
        <w:t>de service numérique</w:t>
      </w:r>
      <w:r w:rsidR="007A2AFC" w:rsidRPr="007A2AFC">
        <w:rPr>
          <w:rFonts w:ascii="Verdana" w:eastAsia="Cambria" w:hAnsi="Verdana"/>
          <w:sz w:val="21"/>
          <w:szCs w:val="21"/>
        </w:rPr>
        <w:t xml:space="preserve"> </w:t>
      </w:r>
      <w:r w:rsidRPr="007A2AFC">
        <w:rPr>
          <w:rFonts w:ascii="Verdana" w:eastAsia="Cambria" w:hAnsi="Verdana"/>
          <w:sz w:val="21"/>
          <w:szCs w:val="21"/>
        </w:rPr>
        <w:t>/</w:t>
      </w:r>
      <w:r w:rsidR="007A2AFC" w:rsidRPr="007A2AFC">
        <w:rPr>
          <w:rFonts w:ascii="Verdana" w:eastAsia="Cambria" w:hAnsi="Verdana"/>
          <w:sz w:val="21"/>
          <w:szCs w:val="21"/>
        </w:rPr>
        <w:t xml:space="preserve"> </w:t>
      </w:r>
      <w:r w:rsidRPr="007A2AFC">
        <w:rPr>
          <w:rFonts w:ascii="Verdana" w:eastAsia="Cambria" w:hAnsi="Verdana"/>
          <w:sz w:val="21"/>
          <w:szCs w:val="21"/>
        </w:rPr>
        <w:t>agent actif en zone rurale</w:t>
      </w:r>
      <w:r w:rsidR="007A2AFC" w:rsidRPr="007A2AFC">
        <w:rPr>
          <w:rFonts w:ascii="Verdana" w:eastAsia="Cambria" w:hAnsi="Verdana"/>
          <w:sz w:val="21"/>
          <w:szCs w:val="21"/>
        </w:rPr>
        <w:t xml:space="preserve"> ont été créés</w:t>
      </w:r>
      <w:r w:rsidRPr="007A2AFC">
        <w:rPr>
          <w:rFonts w:ascii="Verdana" w:eastAsia="Cambria" w:hAnsi="Verdana"/>
          <w:sz w:val="21"/>
          <w:szCs w:val="21"/>
        </w:rPr>
        <w:t>, largement au-dessus de la cible 300 de 2019.</w:t>
      </w:r>
    </w:p>
    <w:p w14:paraId="7EC1AD99" w14:textId="77777777" w:rsidR="007A2AFC" w:rsidRDefault="007A2AFC" w:rsidP="00E36463">
      <w:pPr>
        <w:spacing w:after="0"/>
        <w:jc w:val="both"/>
        <w:rPr>
          <w:rFonts w:ascii="Verdana" w:eastAsia="Cambria" w:hAnsi="Verdana"/>
          <w:sz w:val="21"/>
          <w:szCs w:val="21"/>
        </w:rPr>
      </w:pPr>
    </w:p>
    <w:p w14:paraId="70F946A0" w14:textId="600A6121" w:rsidR="007A2AFC" w:rsidRPr="007A2AFC" w:rsidRDefault="007A2AFC" w:rsidP="007A2AFC">
      <w:pPr>
        <w:pStyle w:val="Paragraphedeliste"/>
        <w:numPr>
          <w:ilvl w:val="0"/>
          <w:numId w:val="37"/>
        </w:numPr>
        <w:spacing w:after="0"/>
        <w:jc w:val="both"/>
        <w:rPr>
          <w:rFonts w:ascii="Verdana" w:eastAsia="Cambria" w:hAnsi="Verdana"/>
          <w:sz w:val="21"/>
          <w:szCs w:val="21"/>
        </w:rPr>
      </w:pPr>
      <w:r w:rsidRPr="007A2AFC">
        <w:rPr>
          <w:rFonts w:ascii="Verdana" w:eastAsia="Cambria" w:hAnsi="Verdana"/>
          <w:sz w:val="21"/>
          <w:szCs w:val="21"/>
        </w:rPr>
        <w:t>ODD 2 « Faim zéro » : 147.882 femmes enceintes ont reçu des conseils sur la nutrition et la supplémentation en fer/acide folique pendant la grossesse en 2019 contre 50.000 en 2018. Le nombre de mère d'enfant de 0 à 23 mois qui ont reçu des conseils sur l'alimentation optimale du nourrisson et du jeune enfant est en hausse ; de 60.000 en 2018, il est passé à 72.207 en 2019. 300 producteurs des communes ciblées ont été formés sur la production intensive du maïs conformément aux objectifs de 2019. 1</w:t>
      </w:r>
      <w:r w:rsidR="00781D36">
        <w:rPr>
          <w:rFonts w:ascii="Verdana" w:eastAsia="Cambria" w:hAnsi="Verdana"/>
          <w:sz w:val="21"/>
          <w:szCs w:val="21"/>
        </w:rPr>
        <w:t>.</w:t>
      </w:r>
      <w:r w:rsidRPr="007A2AFC">
        <w:rPr>
          <w:rFonts w:ascii="Verdana" w:eastAsia="Cambria" w:hAnsi="Verdana"/>
          <w:sz w:val="21"/>
          <w:szCs w:val="21"/>
        </w:rPr>
        <w:t>083 brigadiers phytosanitaires ont été formés sur les techniques de reconnaissance et les méthodes de lutte contre la chenille légionnaire 2019. Plus de filles et garçons âgés de 6 à 59 mois ont consommé de la vitamine A en 2019. Le nombre de filles et garçons âgés de 6 à 59 mois ayant reçu la vitamine A au 1</w:t>
      </w:r>
      <w:r w:rsidRPr="007A2AFC">
        <w:rPr>
          <w:rFonts w:ascii="Verdana" w:eastAsia="Cambria" w:hAnsi="Verdana"/>
          <w:sz w:val="21"/>
          <w:szCs w:val="21"/>
          <w:vertAlign w:val="superscript"/>
        </w:rPr>
        <w:t>er</w:t>
      </w:r>
      <w:r w:rsidRPr="007A2AFC">
        <w:rPr>
          <w:rFonts w:ascii="Verdana" w:eastAsia="Cambria" w:hAnsi="Verdana"/>
          <w:sz w:val="21"/>
          <w:szCs w:val="21"/>
        </w:rPr>
        <w:t xml:space="preserve"> semestre est de 1.901.794 et a augmenté de 6% par rapport à 2018. Au second semestre 2019, 1.669.877 nouveaux filles et garçons âgés de 6 à 59 mois ont reçu la vitamine A.</w:t>
      </w:r>
    </w:p>
    <w:p w14:paraId="07AE564A" w14:textId="77777777" w:rsidR="007A2AFC" w:rsidRDefault="007A2AFC" w:rsidP="007A2AFC">
      <w:pPr>
        <w:spacing w:after="0"/>
        <w:jc w:val="both"/>
        <w:rPr>
          <w:rFonts w:ascii="Verdana" w:eastAsia="Cambria" w:hAnsi="Verdana"/>
          <w:sz w:val="21"/>
          <w:szCs w:val="21"/>
        </w:rPr>
      </w:pPr>
    </w:p>
    <w:p w14:paraId="13637399" w14:textId="3C5FD799" w:rsidR="007A2AFC" w:rsidRPr="007A2AFC" w:rsidRDefault="007A2AFC" w:rsidP="007A2AFC">
      <w:pPr>
        <w:pStyle w:val="Paragraphedeliste"/>
        <w:numPr>
          <w:ilvl w:val="0"/>
          <w:numId w:val="37"/>
        </w:numPr>
        <w:spacing w:after="0"/>
        <w:jc w:val="both"/>
        <w:rPr>
          <w:rFonts w:ascii="Verdana" w:eastAsia="Cambria" w:hAnsi="Verdana"/>
          <w:sz w:val="21"/>
          <w:szCs w:val="21"/>
        </w:rPr>
      </w:pPr>
      <w:r w:rsidRPr="007A2AFC">
        <w:rPr>
          <w:rFonts w:ascii="Verdana" w:eastAsia="Cambria" w:hAnsi="Verdana"/>
          <w:sz w:val="21"/>
          <w:szCs w:val="21"/>
        </w:rPr>
        <w:t>ODD 7 « Energie propre et d’un coût abordable » : 11,32% des ménages ciblés en zone rurale ont accès à l’énergie propre à coût abordable en 2019 contre 1,14% en 2015.</w:t>
      </w:r>
    </w:p>
    <w:p w14:paraId="0E973D3A" w14:textId="498C40A1" w:rsidR="007A2AFC" w:rsidRDefault="007A2AFC" w:rsidP="007A2AFC">
      <w:pPr>
        <w:spacing w:after="0"/>
        <w:jc w:val="both"/>
        <w:rPr>
          <w:rFonts w:ascii="Verdana" w:eastAsia="Cambria" w:hAnsi="Verdana"/>
          <w:sz w:val="21"/>
          <w:szCs w:val="21"/>
        </w:rPr>
      </w:pPr>
    </w:p>
    <w:p w14:paraId="24982B0B" w14:textId="2EFF2D8D" w:rsidR="007A2AFC" w:rsidRPr="00781D36" w:rsidRDefault="007A2AFC" w:rsidP="00781D36">
      <w:pPr>
        <w:pStyle w:val="Paragraphedeliste"/>
        <w:numPr>
          <w:ilvl w:val="0"/>
          <w:numId w:val="37"/>
        </w:numPr>
        <w:spacing w:after="0"/>
        <w:jc w:val="both"/>
        <w:rPr>
          <w:rFonts w:ascii="Verdana" w:eastAsia="Cambria" w:hAnsi="Verdana"/>
          <w:sz w:val="21"/>
          <w:szCs w:val="21"/>
        </w:rPr>
      </w:pPr>
      <w:r w:rsidRPr="00781D36">
        <w:rPr>
          <w:rFonts w:ascii="Verdana" w:eastAsia="Cambria" w:hAnsi="Verdana"/>
          <w:sz w:val="21"/>
          <w:szCs w:val="21"/>
        </w:rPr>
        <w:t>ODD 8 « </w:t>
      </w:r>
      <w:r w:rsidR="004152A8">
        <w:rPr>
          <w:rFonts w:ascii="Verdana" w:eastAsia="Cambria" w:hAnsi="Verdana"/>
          <w:sz w:val="21"/>
          <w:szCs w:val="21"/>
        </w:rPr>
        <w:t xml:space="preserve">Travail décent et croissance économique » : </w:t>
      </w:r>
      <w:r w:rsidRPr="00781D36">
        <w:rPr>
          <w:rFonts w:ascii="Verdana" w:eastAsia="Cambria" w:hAnsi="Verdana"/>
          <w:sz w:val="21"/>
          <w:szCs w:val="21"/>
        </w:rPr>
        <w:t>5</w:t>
      </w:r>
      <w:r w:rsidR="00781D36" w:rsidRPr="00781D36">
        <w:rPr>
          <w:rFonts w:ascii="Verdana" w:eastAsia="Cambria" w:hAnsi="Verdana"/>
          <w:sz w:val="21"/>
          <w:szCs w:val="21"/>
        </w:rPr>
        <w:t>.</w:t>
      </w:r>
      <w:r w:rsidRPr="00781D36">
        <w:rPr>
          <w:rFonts w:ascii="Verdana" w:eastAsia="Cambria" w:hAnsi="Verdana"/>
          <w:sz w:val="21"/>
          <w:szCs w:val="21"/>
        </w:rPr>
        <w:t>292 sous-employés appuyés par les Nations Unies en 2019 ont obtenu un emploi, dont 1</w:t>
      </w:r>
      <w:r w:rsidR="00781D36" w:rsidRPr="00781D36">
        <w:rPr>
          <w:rFonts w:ascii="Verdana" w:eastAsia="Cambria" w:hAnsi="Verdana"/>
          <w:sz w:val="21"/>
          <w:szCs w:val="21"/>
        </w:rPr>
        <w:t>.</w:t>
      </w:r>
      <w:r w:rsidRPr="00781D36">
        <w:rPr>
          <w:rFonts w:ascii="Verdana" w:eastAsia="Cambria" w:hAnsi="Verdana"/>
          <w:sz w:val="21"/>
          <w:szCs w:val="21"/>
        </w:rPr>
        <w:t>413 nouvelles femmes, 3</w:t>
      </w:r>
      <w:r w:rsidR="00781D36" w:rsidRPr="00781D36">
        <w:rPr>
          <w:rFonts w:ascii="Verdana" w:eastAsia="Cambria" w:hAnsi="Verdana"/>
          <w:sz w:val="21"/>
          <w:szCs w:val="21"/>
        </w:rPr>
        <w:t>.</w:t>
      </w:r>
      <w:r w:rsidRPr="00781D36">
        <w:rPr>
          <w:rFonts w:ascii="Verdana" w:eastAsia="Cambria" w:hAnsi="Verdana"/>
          <w:sz w:val="21"/>
          <w:szCs w:val="21"/>
        </w:rPr>
        <w:t xml:space="preserve">876 nouveaux </w:t>
      </w:r>
      <w:r w:rsidR="003638F8">
        <w:rPr>
          <w:rFonts w:ascii="Verdana" w:eastAsia="Cambria" w:hAnsi="Verdana"/>
          <w:sz w:val="21"/>
          <w:szCs w:val="21"/>
        </w:rPr>
        <w:t>j</w:t>
      </w:r>
      <w:r w:rsidRPr="00781D36">
        <w:rPr>
          <w:rFonts w:ascii="Verdana" w:eastAsia="Cambria" w:hAnsi="Verdana"/>
          <w:sz w:val="21"/>
          <w:szCs w:val="21"/>
        </w:rPr>
        <w:t>eunes et 3 personnes handicapées, contre 935 en 2017</w:t>
      </w:r>
      <w:r w:rsidR="00781D36" w:rsidRPr="00781D36">
        <w:rPr>
          <w:rFonts w:ascii="Verdana" w:eastAsia="Cambria" w:hAnsi="Verdana"/>
          <w:sz w:val="21"/>
          <w:szCs w:val="21"/>
        </w:rPr>
        <w:t xml:space="preserve">. </w:t>
      </w:r>
      <w:r w:rsidR="003638F8">
        <w:rPr>
          <w:rFonts w:ascii="Verdana" w:eastAsia="Cambria" w:hAnsi="Verdana"/>
          <w:sz w:val="21"/>
          <w:szCs w:val="21"/>
        </w:rPr>
        <w:t xml:space="preserve"> </w:t>
      </w:r>
      <w:r w:rsidRPr="00781D36">
        <w:rPr>
          <w:rFonts w:ascii="Verdana" w:eastAsia="Cambria" w:hAnsi="Verdana"/>
          <w:sz w:val="21"/>
          <w:szCs w:val="21"/>
        </w:rPr>
        <w:t>1</w:t>
      </w:r>
      <w:r w:rsidR="00781D36" w:rsidRPr="00781D36">
        <w:rPr>
          <w:rFonts w:ascii="Verdana" w:eastAsia="Cambria" w:hAnsi="Verdana"/>
          <w:sz w:val="21"/>
          <w:szCs w:val="21"/>
        </w:rPr>
        <w:t>.</w:t>
      </w:r>
      <w:r w:rsidRPr="00781D36">
        <w:rPr>
          <w:rFonts w:ascii="Verdana" w:eastAsia="Cambria" w:hAnsi="Verdana"/>
          <w:sz w:val="21"/>
          <w:szCs w:val="21"/>
        </w:rPr>
        <w:t>720 nouveaux sous-employés appuyés par les Nations Unies ont bénéficié de financement adapté. Parmi eux, 60% sont des femmes, 40% des jeunes et 3% de</w:t>
      </w:r>
      <w:r w:rsidR="00781D36" w:rsidRPr="00781D36">
        <w:rPr>
          <w:rFonts w:ascii="Verdana" w:eastAsia="Cambria" w:hAnsi="Verdana"/>
          <w:sz w:val="21"/>
          <w:szCs w:val="21"/>
        </w:rPr>
        <w:t>s</w:t>
      </w:r>
      <w:r w:rsidRPr="00781D36">
        <w:rPr>
          <w:rFonts w:ascii="Verdana" w:eastAsia="Cambria" w:hAnsi="Verdana"/>
          <w:sz w:val="21"/>
          <w:szCs w:val="21"/>
        </w:rPr>
        <w:t xml:space="preserve"> personnes handicapées.</w:t>
      </w:r>
      <w:r w:rsidR="00781D36" w:rsidRPr="00781D36">
        <w:rPr>
          <w:rFonts w:ascii="Verdana" w:eastAsia="Cambria" w:hAnsi="Verdana"/>
          <w:sz w:val="21"/>
          <w:szCs w:val="21"/>
        </w:rPr>
        <w:t xml:space="preserve"> </w:t>
      </w:r>
      <w:r w:rsidRPr="00781D36">
        <w:rPr>
          <w:rFonts w:ascii="Verdana" w:eastAsia="Cambria" w:hAnsi="Verdana"/>
          <w:sz w:val="21"/>
          <w:szCs w:val="21"/>
        </w:rPr>
        <w:t>La plateforme nationale de gestion de l'offre de l'emploi a été créée.</w:t>
      </w:r>
    </w:p>
    <w:p w14:paraId="14AC8734" w14:textId="7CF55B8F" w:rsidR="007A2AFC" w:rsidRDefault="007A2AFC" w:rsidP="007A2AFC">
      <w:pPr>
        <w:spacing w:after="0"/>
        <w:jc w:val="both"/>
        <w:rPr>
          <w:rFonts w:ascii="Verdana" w:eastAsia="Cambria" w:hAnsi="Verdana"/>
          <w:sz w:val="21"/>
          <w:szCs w:val="21"/>
        </w:rPr>
      </w:pPr>
    </w:p>
    <w:p w14:paraId="6BC681F2" w14:textId="21DD031B" w:rsidR="00781D36" w:rsidRPr="00781D36" w:rsidRDefault="00781D36" w:rsidP="00781D36">
      <w:pPr>
        <w:pStyle w:val="Paragraphedeliste"/>
        <w:numPr>
          <w:ilvl w:val="0"/>
          <w:numId w:val="37"/>
        </w:numPr>
        <w:spacing w:after="0"/>
        <w:jc w:val="both"/>
        <w:rPr>
          <w:rFonts w:ascii="Verdana" w:eastAsia="Cambria" w:hAnsi="Verdana"/>
          <w:sz w:val="21"/>
          <w:szCs w:val="21"/>
        </w:rPr>
      </w:pPr>
      <w:r w:rsidRPr="00781D36">
        <w:rPr>
          <w:rFonts w:ascii="Verdana" w:eastAsia="Cambria" w:hAnsi="Verdana"/>
          <w:sz w:val="21"/>
          <w:szCs w:val="21"/>
        </w:rPr>
        <w:t>ODD 12 « Consommation et production responsables » : En 2019, un système intégré d’information climatique</w:t>
      </w:r>
      <w:r w:rsidR="003638F8">
        <w:rPr>
          <w:rFonts w:ascii="Verdana" w:eastAsia="Cambria" w:hAnsi="Verdana"/>
          <w:sz w:val="21"/>
          <w:szCs w:val="21"/>
        </w:rPr>
        <w:t>,</w:t>
      </w:r>
      <w:r w:rsidRPr="00781D36">
        <w:rPr>
          <w:rFonts w:ascii="Verdana" w:eastAsia="Cambria" w:hAnsi="Verdana"/>
          <w:sz w:val="21"/>
          <w:szCs w:val="21"/>
        </w:rPr>
        <w:t xml:space="preserve"> Système d'alerte précoce sur l'hydrologie a été mis en place. 1.195 nouveaux producteurs cibles ont bénéficié et/ou utilisent en 2019 des technologies agricoles adaptées au changement, parmi lesquels 22% sont des femmes, 78% sont des jeunes.</w:t>
      </w:r>
    </w:p>
    <w:p w14:paraId="06777D12" w14:textId="045E3AF4" w:rsidR="00781D36" w:rsidRDefault="00781D36" w:rsidP="00781D36">
      <w:pPr>
        <w:spacing w:after="0"/>
        <w:jc w:val="both"/>
        <w:rPr>
          <w:rFonts w:ascii="Verdana" w:eastAsia="Cambria" w:hAnsi="Verdana"/>
          <w:sz w:val="21"/>
          <w:szCs w:val="21"/>
        </w:rPr>
      </w:pPr>
    </w:p>
    <w:p w14:paraId="2E085D63" w14:textId="09226E9B" w:rsidR="00781D36" w:rsidRPr="00781D36" w:rsidRDefault="00781D36" w:rsidP="00781D36">
      <w:pPr>
        <w:pStyle w:val="Paragraphedeliste"/>
        <w:numPr>
          <w:ilvl w:val="0"/>
          <w:numId w:val="37"/>
        </w:numPr>
        <w:spacing w:after="0"/>
        <w:jc w:val="both"/>
        <w:rPr>
          <w:rFonts w:ascii="Verdana" w:eastAsia="Cambria" w:hAnsi="Verdana"/>
          <w:sz w:val="21"/>
          <w:szCs w:val="21"/>
        </w:rPr>
      </w:pPr>
      <w:r w:rsidRPr="00781D36">
        <w:rPr>
          <w:rFonts w:ascii="Verdana" w:eastAsia="Cambria" w:hAnsi="Verdana"/>
          <w:sz w:val="21"/>
          <w:szCs w:val="21"/>
        </w:rPr>
        <w:t>ODD 13 « Mesures relatives à la lutte contre les changements climatiques » : En 2019, moins de personnes perdent leur vie du fait des effets du changement climatique. Le nombre de perte en vie humaine confirmé est de 9 en 2019 contre 33 en 2018. Cependant, la superficie totale cultivée inondée ou détruite a augmenté de 3.128 ha de 2018 à 48.992 ha en 2019 et le nombre d’habitations endommagées ou détruites a plus que doublé en 2019 par rapport à 2018.</w:t>
      </w:r>
    </w:p>
    <w:p w14:paraId="08F9E5E3" w14:textId="04E71A51" w:rsidR="00781D36" w:rsidRDefault="00781D36" w:rsidP="00781D36">
      <w:pPr>
        <w:spacing w:after="0"/>
        <w:jc w:val="both"/>
        <w:rPr>
          <w:rFonts w:ascii="Verdana" w:eastAsia="Cambria" w:hAnsi="Verdana"/>
          <w:sz w:val="21"/>
          <w:szCs w:val="21"/>
        </w:rPr>
      </w:pPr>
    </w:p>
    <w:p w14:paraId="11049FB1" w14:textId="7AF91603" w:rsidR="007D6DDC" w:rsidRPr="00EF1184" w:rsidRDefault="00781D36" w:rsidP="00BF6446">
      <w:pPr>
        <w:pStyle w:val="Paragraphedeliste"/>
        <w:numPr>
          <w:ilvl w:val="0"/>
          <w:numId w:val="37"/>
        </w:numPr>
        <w:spacing w:after="0"/>
        <w:jc w:val="both"/>
        <w:rPr>
          <w:rFonts w:ascii="Verdana" w:eastAsia="Cambria" w:hAnsi="Verdana"/>
          <w:sz w:val="21"/>
          <w:szCs w:val="21"/>
        </w:rPr>
      </w:pPr>
      <w:r w:rsidRPr="00540AF5">
        <w:rPr>
          <w:rFonts w:ascii="Verdana" w:eastAsia="Cambria" w:hAnsi="Verdana"/>
          <w:sz w:val="21"/>
          <w:szCs w:val="21"/>
        </w:rPr>
        <w:t xml:space="preserve">ODD 15 « Vie terrestre » : En 2019, 23 nouvelles institutions publiques et locales </w:t>
      </w:r>
      <w:r w:rsidR="00540AF5" w:rsidRPr="00540AF5">
        <w:rPr>
          <w:rFonts w:ascii="Verdana" w:eastAsia="Cambria" w:hAnsi="Verdana"/>
          <w:sz w:val="21"/>
          <w:szCs w:val="21"/>
        </w:rPr>
        <w:t xml:space="preserve">ont été </w:t>
      </w:r>
      <w:r w:rsidRPr="00540AF5">
        <w:rPr>
          <w:rFonts w:ascii="Verdana" w:eastAsia="Cambria" w:hAnsi="Verdana"/>
          <w:sz w:val="21"/>
          <w:szCs w:val="21"/>
        </w:rPr>
        <w:t>appuyées sur la préservation et la restauration des écosystèmes.</w:t>
      </w:r>
      <w:r w:rsidR="00540AF5" w:rsidRPr="00540AF5">
        <w:rPr>
          <w:rFonts w:ascii="Verdana" w:eastAsia="Cambria" w:hAnsi="Verdana"/>
          <w:sz w:val="21"/>
          <w:szCs w:val="21"/>
        </w:rPr>
        <w:t xml:space="preserve"> </w:t>
      </w:r>
      <w:r w:rsidRPr="00540AF5">
        <w:rPr>
          <w:rFonts w:ascii="Verdana" w:eastAsia="Cambria" w:hAnsi="Verdana"/>
          <w:sz w:val="21"/>
          <w:szCs w:val="21"/>
        </w:rPr>
        <w:t>Un système d'alerte précoce fonctionnel sur la chenille légionnaire d'automne au niveau des céréales existe désormais et est totalement fonctionnel. 30.000 plants de palétuviers ont été mis en terre pour la restauration de la superficie de mangrove conformément aux objectifs.</w:t>
      </w:r>
    </w:p>
    <w:p w14:paraId="61FF9D2B" w14:textId="01FA8E3C" w:rsidR="00DC7DDB" w:rsidRPr="006049C3" w:rsidRDefault="00DC7DDB" w:rsidP="00BF6446">
      <w:pPr>
        <w:spacing w:after="0"/>
        <w:jc w:val="both"/>
        <w:rPr>
          <w:rFonts w:ascii="Verdana" w:eastAsia="Cambria" w:hAnsi="Verdana"/>
          <w:b/>
          <w:i/>
          <w:sz w:val="21"/>
          <w:szCs w:val="21"/>
        </w:rPr>
      </w:pPr>
      <w:r w:rsidRPr="006049C3">
        <w:rPr>
          <w:rFonts w:ascii="Verdana" w:eastAsia="Cambria" w:hAnsi="Verdana"/>
          <w:b/>
          <w:i/>
          <w:sz w:val="21"/>
          <w:szCs w:val="21"/>
        </w:rPr>
        <w:lastRenderedPageBreak/>
        <w:t>Axe stratégique 2 : Renforcement du capital humain</w:t>
      </w:r>
    </w:p>
    <w:p w14:paraId="042F4A33" w14:textId="44A60ED6" w:rsidR="00DC7DDB" w:rsidRDefault="00DC7DDB" w:rsidP="00BF6446">
      <w:pPr>
        <w:spacing w:after="0"/>
        <w:jc w:val="both"/>
        <w:rPr>
          <w:rFonts w:ascii="Verdana" w:eastAsia="Cambria" w:hAnsi="Verdana"/>
          <w:sz w:val="21"/>
          <w:szCs w:val="21"/>
        </w:rPr>
      </w:pPr>
    </w:p>
    <w:p w14:paraId="31940029" w14:textId="4E3D71E9" w:rsidR="00DC7DDB" w:rsidRDefault="00540AF5" w:rsidP="00540AF5">
      <w:pPr>
        <w:spacing w:after="0"/>
        <w:jc w:val="both"/>
        <w:rPr>
          <w:rFonts w:ascii="Verdana" w:eastAsia="Cambria" w:hAnsi="Verdana"/>
          <w:sz w:val="21"/>
          <w:szCs w:val="21"/>
        </w:rPr>
      </w:pPr>
      <w:r w:rsidRPr="00540AF5">
        <w:rPr>
          <w:rFonts w:ascii="Verdana" w:eastAsia="Cambria" w:hAnsi="Verdana"/>
          <w:sz w:val="21"/>
          <w:szCs w:val="21"/>
        </w:rPr>
        <w:t>75% des indicateurs ont atteint les cibles fixées pour 2019</w:t>
      </w:r>
      <w:r>
        <w:rPr>
          <w:rFonts w:ascii="Verdana" w:eastAsia="Cambria" w:hAnsi="Verdana"/>
          <w:sz w:val="21"/>
          <w:szCs w:val="21"/>
        </w:rPr>
        <w:t xml:space="preserve">. </w:t>
      </w:r>
      <w:r w:rsidRPr="00540AF5">
        <w:rPr>
          <w:rFonts w:ascii="Verdana" w:eastAsia="Cambria" w:hAnsi="Verdana"/>
          <w:sz w:val="21"/>
          <w:szCs w:val="21"/>
        </w:rPr>
        <w:t>25% d’indicateurs n’ont pas atteint leurs objectifs de 2019.</w:t>
      </w:r>
      <w:r>
        <w:rPr>
          <w:rFonts w:ascii="Verdana" w:eastAsia="Cambria" w:hAnsi="Verdana"/>
          <w:sz w:val="21"/>
          <w:szCs w:val="21"/>
        </w:rPr>
        <w:t xml:space="preserve"> Par ODD, les résultats sont les suivants :</w:t>
      </w:r>
    </w:p>
    <w:p w14:paraId="5FAED80F" w14:textId="2C15E15E" w:rsidR="00540AF5" w:rsidRDefault="00540AF5" w:rsidP="00BF6446">
      <w:pPr>
        <w:spacing w:after="0"/>
        <w:jc w:val="both"/>
        <w:rPr>
          <w:rFonts w:ascii="Verdana" w:eastAsia="Cambria" w:hAnsi="Verdana"/>
          <w:sz w:val="21"/>
          <w:szCs w:val="21"/>
        </w:rPr>
      </w:pPr>
    </w:p>
    <w:p w14:paraId="5E73ADF6" w14:textId="6EF4FAF0" w:rsidR="00540AF5" w:rsidRPr="00B24649" w:rsidRDefault="00B24649" w:rsidP="00B24649">
      <w:pPr>
        <w:pStyle w:val="Paragraphedeliste"/>
        <w:numPr>
          <w:ilvl w:val="0"/>
          <w:numId w:val="38"/>
        </w:numPr>
        <w:spacing w:after="0"/>
        <w:jc w:val="both"/>
        <w:rPr>
          <w:rFonts w:ascii="Verdana" w:eastAsia="Cambria" w:hAnsi="Verdana"/>
          <w:sz w:val="21"/>
          <w:szCs w:val="21"/>
        </w:rPr>
      </w:pPr>
      <w:r w:rsidRPr="00B24649">
        <w:rPr>
          <w:rFonts w:ascii="Verdana" w:eastAsia="Cambria" w:hAnsi="Verdana"/>
          <w:sz w:val="21"/>
          <w:szCs w:val="21"/>
        </w:rPr>
        <w:t>ODD 3 « Bonne santé et bien-être » : 92% d’accouchements ont été assistés par du personnel de santé qualifié en 2019 contre 77,20% en 2018. 3,23% de formations sanitaires ciblées ont disposé du plateau technique pour offrir les services de qualité en SONU au cours de l’année 2019 contre 0% en 2018. 87,55% de formations sanitaires ciblées ont disposé du plateau technique pour offrir les services de qualité en panification familiale en 2019 contre 83% en 2018. 76% d’établissements médicaux ont administré en 2019 de médicaments antirétroviraux PEC contre 25% en 2018.</w:t>
      </w:r>
    </w:p>
    <w:p w14:paraId="474BC0EC" w14:textId="35BF90F5" w:rsidR="00B24649" w:rsidRDefault="00B24649" w:rsidP="00B24649">
      <w:pPr>
        <w:spacing w:after="0"/>
        <w:jc w:val="both"/>
        <w:rPr>
          <w:rFonts w:ascii="Verdana" w:eastAsia="Cambria" w:hAnsi="Verdana"/>
          <w:sz w:val="21"/>
          <w:szCs w:val="21"/>
        </w:rPr>
      </w:pPr>
    </w:p>
    <w:p w14:paraId="1128C75F" w14:textId="498EC7FA" w:rsidR="00B24649" w:rsidRPr="00B24649" w:rsidRDefault="00B24649" w:rsidP="00B24649">
      <w:pPr>
        <w:pStyle w:val="Paragraphedeliste"/>
        <w:numPr>
          <w:ilvl w:val="0"/>
          <w:numId w:val="38"/>
        </w:numPr>
        <w:spacing w:after="0"/>
        <w:jc w:val="both"/>
        <w:rPr>
          <w:rFonts w:ascii="Verdana" w:eastAsia="Cambria" w:hAnsi="Verdana"/>
          <w:sz w:val="21"/>
          <w:szCs w:val="21"/>
        </w:rPr>
      </w:pPr>
      <w:r w:rsidRPr="00B24649">
        <w:rPr>
          <w:rFonts w:ascii="Verdana" w:eastAsia="Cambria" w:hAnsi="Verdana"/>
          <w:sz w:val="21"/>
          <w:szCs w:val="21"/>
        </w:rPr>
        <w:t xml:space="preserve">ODD 4 « Education de qualité » : 3.852 écoles ont bénéficié de cantines scolaires durant l'année 2019, soit une proportion de 54,46%, au-delà de la cible 2019 fixée (52%), contre 30% en 2018. En 2019, 35 structures déconcentrées de l’éducation de base sont désormais aptes à produire et à utiliser les informations statistiques de leur juridiction compétente, dont 13 circonscriptions scolaires contre 10 en 2018 et 8 départements contre 4 en 2018. 200.000 enfants dont 46% des filles des écoles primaires et collèges des départements du </w:t>
      </w:r>
      <w:proofErr w:type="spellStart"/>
      <w:r w:rsidRPr="00B24649">
        <w:rPr>
          <w:rFonts w:ascii="Verdana" w:eastAsia="Cambria" w:hAnsi="Verdana"/>
          <w:sz w:val="21"/>
          <w:szCs w:val="21"/>
        </w:rPr>
        <w:t>Borgou</w:t>
      </w:r>
      <w:proofErr w:type="spellEnd"/>
      <w:r w:rsidRPr="00B24649">
        <w:rPr>
          <w:rFonts w:ascii="Verdana" w:eastAsia="Cambria" w:hAnsi="Verdana"/>
          <w:sz w:val="21"/>
          <w:szCs w:val="21"/>
        </w:rPr>
        <w:t xml:space="preserve">, de l’Alibori et du Zou ont bénéficié de fournitures scolaires pour faciliter leur scolarisation avec l’appui des agences UN et </w:t>
      </w:r>
      <w:r w:rsidR="00BC74F4">
        <w:rPr>
          <w:rFonts w:ascii="Verdana" w:eastAsia="Cambria" w:hAnsi="Verdana"/>
          <w:sz w:val="21"/>
          <w:szCs w:val="21"/>
        </w:rPr>
        <w:t>d</w:t>
      </w:r>
      <w:r w:rsidRPr="00B24649">
        <w:rPr>
          <w:rFonts w:ascii="Verdana" w:eastAsia="Cambria" w:hAnsi="Verdana"/>
          <w:sz w:val="21"/>
          <w:szCs w:val="21"/>
        </w:rPr>
        <w:t>es ONG lors de la rentrée scolaire 2019-2020. Toutes les Associations de parents d’élèves (APE) des écoles ciblées en 2019 ont vu leurs capacités renforcées dans la gestion des écoles y compris la gestion des cantines scolaires, contre une proportion de 30% en 2018. Le système éducatif béninois dispose d’un document national de stratégie pour la relance du sous-secteur de l’Enseignement technique et de la formation professionnelle (ETFP). Le système éducatif dispose en 2019 du Document National de Politique Holistique sur la Profession Enseignante et d’un système national opérationnel d’évaluation des apprentissages de l’éducation de base.</w:t>
      </w:r>
    </w:p>
    <w:p w14:paraId="63EA2ABB" w14:textId="31E5A819" w:rsidR="00540AF5" w:rsidRDefault="00540AF5" w:rsidP="00BF6446">
      <w:pPr>
        <w:spacing w:after="0"/>
        <w:jc w:val="both"/>
        <w:rPr>
          <w:rFonts w:ascii="Verdana" w:eastAsia="Cambria" w:hAnsi="Verdana"/>
          <w:sz w:val="21"/>
          <w:szCs w:val="21"/>
        </w:rPr>
      </w:pPr>
    </w:p>
    <w:p w14:paraId="526E9588" w14:textId="22EB9DDA" w:rsidR="00B24649" w:rsidRDefault="00F309EF" w:rsidP="00717986">
      <w:pPr>
        <w:pStyle w:val="Paragraphedeliste"/>
        <w:numPr>
          <w:ilvl w:val="0"/>
          <w:numId w:val="38"/>
        </w:numPr>
        <w:spacing w:after="0"/>
        <w:jc w:val="both"/>
        <w:rPr>
          <w:rFonts w:ascii="Verdana" w:eastAsia="Cambria" w:hAnsi="Verdana"/>
          <w:sz w:val="21"/>
          <w:szCs w:val="21"/>
        </w:rPr>
      </w:pPr>
      <w:r w:rsidRPr="00717986">
        <w:rPr>
          <w:rFonts w:ascii="Verdana" w:eastAsia="Cambria" w:hAnsi="Verdana"/>
          <w:sz w:val="21"/>
          <w:szCs w:val="21"/>
        </w:rPr>
        <w:t xml:space="preserve">ODD 5 « Egalité entre les sexes » : </w:t>
      </w:r>
      <w:r w:rsidR="00C17DD2" w:rsidRPr="00717986">
        <w:rPr>
          <w:rFonts w:ascii="Verdana" w:eastAsia="Cambria" w:hAnsi="Verdana"/>
          <w:sz w:val="21"/>
          <w:szCs w:val="21"/>
        </w:rPr>
        <w:t>23% des communes ont renforcé leurs capacités en matière de promotion et de protection des droits humains et de lutte contre l’exploitation, les abus et les violences, y compris les violences basées sur le genre (VBG), contre 22,08% en 2017. 33% des communes disposent en 2019 d’un plan budgétisé de protection des personnes vulnérables, ainsi que des mécanismes communautaires d’identification, de dénonciation et de référencement des cas d’exploitation, d’abus et de violences, y compris les VGB, contre 10% en 2018.</w:t>
      </w:r>
    </w:p>
    <w:p w14:paraId="1ACF4D41" w14:textId="32D66B2E" w:rsidR="00EF1184" w:rsidRPr="00EF1184" w:rsidRDefault="00EF1184" w:rsidP="00EF1184">
      <w:pPr>
        <w:spacing w:after="0"/>
        <w:jc w:val="both"/>
        <w:rPr>
          <w:rFonts w:ascii="Verdana" w:eastAsia="Cambria" w:hAnsi="Verdana"/>
          <w:sz w:val="21"/>
          <w:szCs w:val="21"/>
        </w:rPr>
      </w:pPr>
    </w:p>
    <w:p w14:paraId="440DEFBD" w14:textId="2F344A87" w:rsidR="00DC7DDB" w:rsidRDefault="00DC7DDB" w:rsidP="00BF6446">
      <w:pPr>
        <w:spacing w:after="0"/>
        <w:jc w:val="both"/>
        <w:rPr>
          <w:rFonts w:ascii="Verdana" w:eastAsia="Cambria" w:hAnsi="Verdana"/>
          <w:sz w:val="21"/>
          <w:szCs w:val="21"/>
        </w:rPr>
      </w:pPr>
    </w:p>
    <w:p w14:paraId="041BE248" w14:textId="1F76A114" w:rsidR="00DC7DDB" w:rsidRPr="006049C3" w:rsidRDefault="00DC7DDB" w:rsidP="00BF6446">
      <w:pPr>
        <w:spacing w:after="0"/>
        <w:jc w:val="both"/>
        <w:rPr>
          <w:rFonts w:ascii="Verdana" w:eastAsia="Cambria" w:hAnsi="Verdana"/>
          <w:b/>
          <w:i/>
          <w:sz w:val="21"/>
          <w:szCs w:val="21"/>
        </w:rPr>
      </w:pPr>
      <w:r w:rsidRPr="006049C3">
        <w:rPr>
          <w:rFonts w:ascii="Verdana" w:eastAsia="Cambria" w:hAnsi="Verdana"/>
          <w:b/>
          <w:i/>
          <w:sz w:val="21"/>
          <w:szCs w:val="21"/>
        </w:rPr>
        <w:t>Axe stratégique 3 : Consolidation de la démocratie, de l’Etat de droit et la promotion de la bonne gouvernance</w:t>
      </w:r>
    </w:p>
    <w:p w14:paraId="100556B5" w14:textId="4F5D7432" w:rsidR="009524CE" w:rsidRDefault="009524CE" w:rsidP="009524CE">
      <w:pPr>
        <w:spacing w:after="0"/>
        <w:jc w:val="both"/>
        <w:rPr>
          <w:rFonts w:ascii="Verdana" w:eastAsia="Cambria" w:hAnsi="Verdana"/>
          <w:sz w:val="21"/>
          <w:szCs w:val="21"/>
        </w:rPr>
      </w:pPr>
    </w:p>
    <w:p w14:paraId="4F3F8B70" w14:textId="04CD680A" w:rsidR="00DC7DDB" w:rsidRDefault="00717986" w:rsidP="00717986">
      <w:pPr>
        <w:spacing w:after="0"/>
        <w:jc w:val="both"/>
        <w:rPr>
          <w:rFonts w:ascii="Verdana" w:eastAsia="Cambria" w:hAnsi="Verdana"/>
          <w:sz w:val="21"/>
          <w:szCs w:val="21"/>
        </w:rPr>
      </w:pPr>
      <w:r w:rsidRPr="00717986">
        <w:rPr>
          <w:rFonts w:ascii="Verdana" w:eastAsia="Cambria" w:hAnsi="Verdana"/>
          <w:sz w:val="21"/>
          <w:szCs w:val="21"/>
        </w:rPr>
        <w:t>86% des indicateurs</w:t>
      </w:r>
      <w:r>
        <w:rPr>
          <w:rFonts w:ascii="Verdana" w:eastAsia="Cambria" w:hAnsi="Verdana"/>
          <w:sz w:val="21"/>
          <w:szCs w:val="21"/>
        </w:rPr>
        <w:t xml:space="preserve"> ont atteint leurs cibles 2019. </w:t>
      </w:r>
      <w:r w:rsidRPr="00717986">
        <w:rPr>
          <w:rFonts w:ascii="Verdana" w:eastAsia="Cambria" w:hAnsi="Verdana"/>
          <w:sz w:val="21"/>
          <w:szCs w:val="21"/>
        </w:rPr>
        <w:t xml:space="preserve">14% d’indicateurs </w:t>
      </w:r>
      <w:r w:rsidR="003638F8">
        <w:rPr>
          <w:rFonts w:ascii="Verdana" w:eastAsia="Cambria" w:hAnsi="Verdana"/>
          <w:sz w:val="21"/>
          <w:szCs w:val="21"/>
        </w:rPr>
        <w:t>ne l’ont</w:t>
      </w:r>
      <w:r w:rsidRPr="00717986">
        <w:rPr>
          <w:rFonts w:ascii="Verdana" w:eastAsia="Cambria" w:hAnsi="Verdana"/>
          <w:sz w:val="21"/>
          <w:szCs w:val="21"/>
        </w:rPr>
        <w:t xml:space="preserve"> pas atteint.</w:t>
      </w:r>
      <w:r>
        <w:rPr>
          <w:rFonts w:ascii="Verdana" w:eastAsia="Cambria" w:hAnsi="Verdana"/>
          <w:sz w:val="21"/>
          <w:szCs w:val="21"/>
        </w:rPr>
        <w:t xml:space="preserve"> </w:t>
      </w:r>
      <w:r w:rsidR="005A0DBE">
        <w:rPr>
          <w:rFonts w:ascii="Verdana" w:eastAsia="Cambria" w:hAnsi="Verdana"/>
          <w:sz w:val="21"/>
          <w:szCs w:val="21"/>
        </w:rPr>
        <w:t>Cet axe est focalisé uniquement sur l’ODD « Paix, justice et institutions efficaces ». L</w:t>
      </w:r>
      <w:r>
        <w:rPr>
          <w:rFonts w:ascii="Verdana" w:eastAsia="Cambria" w:hAnsi="Verdana"/>
          <w:sz w:val="21"/>
          <w:szCs w:val="21"/>
        </w:rPr>
        <w:t xml:space="preserve">es résultats </w:t>
      </w:r>
      <w:r w:rsidR="005A0DBE">
        <w:rPr>
          <w:rFonts w:ascii="Verdana" w:eastAsia="Cambria" w:hAnsi="Verdana"/>
          <w:sz w:val="21"/>
          <w:szCs w:val="21"/>
        </w:rPr>
        <w:t xml:space="preserve">obtenus au cours de l’année 2019 </w:t>
      </w:r>
      <w:r>
        <w:rPr>
          <w:rFonts w:ascii="Verdana" w:eastAsia="Cambria" w:hAnsi="Verdana"/>
          <w:sz w:val="21"/>
          <w:szCs w:val="21"/>
        </w:rPr>
        <w:t>sont les suivants</w:t>
      </w:r>
      <w:r w:rsidR="005A0DBE">
        <w:rPr>
          <w:rFonts w:ascii="Verdana" w:eastAsia="Cambria" w:hAnsi="Verdana"/>
          <w:sz w:val="21"/>
          <w:szCs w:val="21"/>
        </w:rPr>
        <w:t>.</w:t>
      </w:r>
    </w:p>
    <w:p w14:paraId="0E72FF7A" w14:textId="711ED1B1" w:rsidR="00717986" w:rsidRDefault="00717986" w:rsidP="00717986">
      <w:pPr>
        <w:spacing w:after="0"/>
        <w:jc w:val="both"/>
        <w:rPr>
          <w:rFonts w:ascii="Verdana" w:eastAsia="Cambria" w:hAnsi="Verdana"/>
          <w:sz w:val="21"/>
          <w:szCs w:val="21"/>
        </w:rPr>
      </w:pPr>
    </w:p>
    <w:p w14:paraId="27A97B1F" w14:textId="572DAB3D" w:rsidR="005A0DBE" w:rsidRDefault="00717986" w:rsidP="005A0DBE">
      <w:pPr>
        <w:spacing w:after="0"/>
        <w:jc w:val="both"/>
        <w:rPr>
          <w:rFonts w:ascii="Verdana" w:eastAsia="Cambria" w:hAnsi="Verdana"/>
          <w:sz w:val="21"/>
          <w:szCs w:val="21"/>
        </w:rPr>
      </w:pPr>
      <w:r w:rsidRPr="00717986">
        <w:rPr>
          <w:rFonts w:ascii="Verdana" w:eastAsia="Cambria" w:hAnsi="Verdana"/>
          <w:sz w:val="21"/>
          <w:szCs w:val="21"/>
        </w:rPr>
        <w:t>La proportion de la population carcérale en instance de jugement a baissé de 11,57 points en trois ans passant de 69,11% en 2015 à 57,54% en 2018 et à 57% en 2019. L’indice de Participation et droits humains et l’indice de Redevabilité passent respe</w:t>
      </w:r>
      <w:r w:rsidR="005A0DBE">
        <w:rPr>
          <w:rFonts w:ascii="Verdana" w:eastAsia="Cambria" w:hAnsi="Verdana"/>
          <w:sz w:val="21"/>
          <w:szCs w:val="21"/>
        </w:rPr>
        <w:t>ctivement de 0,708 en 2017 à 0,</w:t>
      </w:r>
      <w:r w:rsidRPr="00717986">
        <w:rPr>
          <w:rFonts w:ascii="Verdana" w:eastAsia="Cambria" w:hAnsi="Verdana"/>
          <w:sz w:val="21"/>
          <w:szCs w:val="21"/>
        </w:rPr>
        <w:t>715 en 2019 et de 0,361 en 2017 à 0,388 en 2019.</w:t>
      </w:r>
      <w:r w:rsidR="005A0DBE">
        <w:rPr>
          <w:rFonts w:ascii="Verdana" w:eastAsia="Cambria" w:hAnsi="Verdana"/>
          <w:sz w:val="21"/>
          <w:szCs w:val="21"/>
        </w:rPr>
        <w:t xml:space="preserve"> </w:t>
      </w:r>
      <w:r w:rsidR="005A0DBE" w:rsidRPr="005A0DBE">
        <w:rPr>
          <w:rFonts w:ascii="Verdana" w:eastAsia="Cambria" w:hAnsi="Verdana"/>
          <w:sz w:val="21"/>
          <w:szCs w:val="21"/>
        </w:rPr>
        <w:t>En 2019</w:t>
      </w:r>
      <w:r w:rsidR="005A0DBE">
        <w:rPr>
          <w:rFonts w:ascii="Verdana" w:eastAsia="Cambria" w:hAnsi="Verdana"/>
          <w:sz w:val="21"/>
          <w:szCs w:val="21"/>
        </w:rPr>
        <w:t>,</w:t>
      </w:r>
      <w:r w:rsidR="005A0DBE" w:rsidRPr="005A0DBE">
        <w:rPr>
          <w:rFonts w:ascii="Verdana" w:eastAsia="Cambria" w:hAnsi="Verdana"/>
          <w:sz w:val="21"/>
          <w:szCs w:val="21"/>
        </w:rPr>
        <w:t xml:space="preserve"> 91 nouvelles Unités de police disposent désormais de service de protection de l’enfant et de la femme, contre 10 en 2017.</w:t>
      </w:r>
      <w:r w:rsidR="005A0DBE">
        <w:rPr>
          <w:rFonts w:ascii="Verdana" w:eastAsia="Cambria" w:hAnsi="Verdana"/>
          <w:sz w:val="21"/>
          <w:szCs w:val="21"/>
        </w:rPr>
        <w:t xml:space="preserve"> </w:t>
      </w:r>
      <w:r w:rsidR="005A0DBE" w:rsidRPr="005A0DBE">
        <w:rPr>
          <w:rFonts w:ascii="Verdana" w:eastAsia="Cambria" w:hAnsi="Verdana"/>
          <w:sz w:val="21"/>
          <w:szCs w:val="21"/>
        </w:rPr>
        <w:t xml:space="preserve">Toutes les plaintes (100%) concernant les infractions contre les mineurs ont fait </w:t>
      </w:r>
      <w:r w:rsidR="003638F8">
        <w:rPr>
          <w:rFonts w:ascii="Verdana" w:eastAsia="Cambria" w:hAnsi="Verdana"/>
          <w:sz w:val="21"/>
          <w:szCs w:val="21"/>
        </w:rPr>
        <w:t>l’</w:t>
      </w:r>
      <w:r w:rsidR="005A0DBE" w:rsidRPr="005A0DBE">
        <w:rPr>
          <w:rFonts w:ascii="Verdana" w:eastAsia="Cambria" w:hAnsi="Verdana"/>
          <w:sz w:val="21"/>
          <w:szCs w:val="21"/>
        </w:rPr>
        <w:t>objet de poursuite judiciaire en 2019</w:t>
      </w:r>
      <w:r w:rsidR="005A0DBE">
        <w:rPr>
          <w:rFonts w:ascii="Verdana" w:eastAsia="Cambria" w:hAnsi="Verdana"/>
          <w:sz w:val="21"/>
          <w:szCs w:val="21"/>
        </w:rPr>
        <w:t xml:space="preserve">. </w:t>
      </w:r>
      <w:r w:rsidR="005A0DBE" w:rsidRPr="005A0DBE">
        <w:rPr>
          <w:rFonts w:ascii="Verdana" w:eastAsia="Cambria" w:hAnsi="Verdana"/>
          <w:sz w:val="21"/>
          <w:szCs w:val="21"/>
        </w:rPr>
        <w:t>8,30% d’hommes et de femmes en 2019 sont satisfaits de leur récente expérience avec les services publics, contre 38,5% en 2018.</w:t>
      </w:r>
      <w:r w:rsidR="005A0DBE">
        <w:rPr>
          <w:rFonts w:ascii="Verdana" w:eastAsia="Cambria" w:hAnsi="Verdana"/>
          <w:sz w:val="21"/>
          <w:szCs w:val="21"/>
        </w:rPr>
        <w:t xml:space="preserve"> </w:t>
      </w:r>
      <w:r w:rsidR="005A0DBE" w:rsidRPr="005A0DBE">
        <w:rPr>
          <w:rFonts w:ascii="Verdana" w:eastAsia="Cambria" w:hAnsi="Verdana"/>
          <w:sz w:val="21"/>
          <w:szCs w:val="21"/>
        </w:rPr>
        <w:t>Des outils innovants pour la modernisation des services publics et l’engagement public</w:t>
      </w:r>
      <w:r w:rsidR="005A0DBE">
        <w:rPr>
          <w:rFonts w:ascii="Verdana" w:eastAsia="Cambria" w:hAnsi="Verdana"/>
          <w:sz w:val="21"/>
          <w:szCs w:val="21"/>
        </w:rPr>
        <w:t xml:space="preserve"> ont été </w:t>
      </w:r>
      <w:r w:rsidR="005A0DBE" w:rsidRPr="005A0DBE">
        <w:rPr>
          <w:rFonts w:ascii="Verdana" w:eastAsia="Cambria" w:hAnsi="Verdana"/>
          <w:sz w:val="21"/>
          <w:szCs w:val="21"/>
        </w:rPr>
        <w:t>mis en place</w:t>
      </w:r>
      <w:r w:rsidR="005A0DBE">
        <w:rPr>
          <w:rFonts w:ascii="Verdana" w:eastAsia="Cambria" w:hAnsi="Verdana"/>
          <w:sz w:val="21"/>
          <w:szCs w:val="21"/>
        </w:rPr>
        <w:t xml:space="preserve">, à savoir : </w:t>
      </w:r>
      <w:r w:rsidR="005A0DBE" w:rsidRPr="005A0DBE">
        <w:rPr>
          <w:rFonts w:ascii="Verdana" w:eastAsia="Cambria" w:hAnsi="Verdana"/>
          <w:sz w:val="21"/>
          <w:szCs w:val="21"/>
        </w:rPr>
        <w:t xml:space="preserve">Système de Gestion Electronique du Courrier </w:t>
      </w:r>
      <w:r w:rsidR="003638F8">
        <w:rPr>
          <w:rFonts w:ascii="Verdana" w:eastAsia="Cambria" w:hAnsi="Verdana"/>
          <w:sz w:val="21"/>
          <w:szCs w:val="21"/>
        </w:rPr>
        <w:t>(</w:t>
      </w:r>
      <w:r w:rsidR="005A0DBE" w:rsidRPr="005A0DBE">
        <w:rPr>
          <w:rFonts w:ascii="Verdana" w:eastAsia="Cambria" w:hAnsi="Verdana"/>
          <w:sz w:val="21"/>
          <w:szCs w:val="21"/>
        </w:rPr>
        <w:t>SYGEC</w:t>
      </w:r>
      <w:r w:rsidR="003638F8">
        <w:rPr>
          <w:rFonts w:ascii="Verdana" w:eastAsia="Cambria" w:hAnsi="Verdana"/>
          <w:sz w:val="21"/>
          <w:szCs w:val="21"/>
        </w:rPr>
        <w:t>)</w:t>
      </w:r>
      <w:r w:rsidR="005A0DBE" w:rsidRPr="005A0DBE">
        <w:rPr>
          <w:rFonts w:ascii="Verdana" w:eastAsia="Cambria" w:hAnsi="Verdana"/>
          <w:sz w:val="21"/>
          <w:szCs w:val="21"/>
        </w:rPr>
        <w:t xml:space="preserve"> ; Portail des Démarches Administratives </w:t>
      </w:r>
      <w:r w:rsidR="003638F8">
        <w:rPr>
          <w:rFonts w:ascii="Verdana" w:eastAsia="Cambria" w:hAnsi="Verdana"/>
          <w:sz w:val="21"/>
          <w:szCs w:val="21"/>
        </w:rPr>
        <w:t>(</w:t>
      </w:r>
      <w:r w:rsidR="005A0DBE" w:rsidRPr="005A0DBE">
        <w:rPr>
          <w:rFonts w:ascii="Verdana" w:eastAsia="Cambria" w:hAnsi="Verdana"/>
          <w:sz w:val="21"/>
          <w:szCs w:val="21"/>
        </w:rPr>
        <w:t>PDA</w:t>
      </w:r>
      <w:r w:rsidR="003638F8">
        <w:rPr>
          <w:rFonts w:ascii="Verdana" w:eastAsia="Cambria" w:hAnsi="Verdana"/>
          <w:sz w:val="21"/>
          <w:szCs w:val="21"/>
        </w:rPr>
        <w:t>)</w:t>
      </w:r>
      <w:r w:rsidR="005A0DBE">
        <w:rPr>
          <w:rFonts w:ascii="Verdana" w:eastAsia="Cambria" w:hAnsi="Verdana"/>
          <w:sz w:val="21"/>
          <w:szCs w:val="21"/>
        </w:rPr>
        <w:t> ;</w:t>
      </w:r>
      <w:r w:rsidR="005A0DBE" w:rsidRPr="005A0DBE">
        <w:rPr>
          <w:rFonts w:ascii="Verdana" w:eastAsia="Cambria" w:hAnsi="Verdana"/>
          <w:sz w:val="21"/>
          <w:szCs w:val="21"/>
        </w:rPr>
        <w:t xml:space="preserve"> Plateforme de gestion des requêtes des usagers </w:t>
      </w:r>
      <w:r w:rsidR="003638F8">
        <w:rPr>
          <w:rFonts w:ascii="Verdana" w:eastAsia="Cambria" w:hAnsi="Verdana"/>
          <w:sz w:val="21"/>
          <w:szCs w:val="21"/>
        </w:rPr>
        <w:t>(</w:t>
      </w:r>
      <w:r w:rsidR="005A0DBE" w:rsidRPr="005A0DBE">
        <w:rPr>
          <w:rFonts w:ascii="Verdana" w:eastAsia="Cambria" w:hAnsi="Verdana"/>
          <w:sz w:val="21"/>
          <w:szCs w:val="21"/>
        </w:rPr>
        <w:t>MAT</w:t>
      </w:r>
      <w:r w:rsidR="005A0DBE">
        <w:rPr>
          <w:rFonts w:ascii="Verdana" w:eastAsia="Cambria" w:hAnsi="Verdana"/>
          <w:sz w:val="21"/>
          <w:szCs w:val="21"/>
        </w:rPr>
        <w:t>-</w:t>
      </w:r>
      <w:r w:rsidR="003638F8">
        <w:rPr>
          <w:rFonts w:ascii="Verdana" w:eastAsia="Cambria" w:hAnsi="Verdana"/>
          <w:sz w:val="21"/>
          <w:szCs w:val="21"/>
        </w:rPr>
        <w:t>A</w:t>
      </w:r>
      <w:r w:rsidR="005A0DBE">
        <w:rPr>
          <w:rFonts w:ascii="Verdana" w:eastAsia="Cambria" w:hAnsi="Verdana"/>
          <w:sz w:val="21"/>
          <w:szCs w:val="21"/>
        </w:rPr>
        <w:t>CCUEIL</w:t>
      </w:r>
      <w:r w:rsidR="003638F8">
        <w:rPr>
          <w:rFonts w:ascii="Verdana" w:eastAsia="Cambria" w:hAnsi="Verdana"/>
          <w:sz w:val="21"/>
          <w:szCs w:val="21"/>
        </w:rPr>
        <w:t>)</w:t>
      </w:r>
      <w:r w:rsidR="005A0DBE" w:rsidRPr="005A0DBE">
        <w:rPr>
          <w:rFonts w:ascii="Verdana" w:eastAsia="Cambria" w:hAnsi="Verdana"/>
          <w:sz w:val="21"/>
          <w:szCs w:val="21"/>
        </w:rPr>
        <w:t xml:space="preserve"> ; </w:t>
      </w:r>
      <w:r w:rsidR="005A0DBE">
        <w:rPr>
          <w:rFonts w:ascii="Verdana" w:eastAsia="Cambria" w:hAnsi="Verdana"/>
          <w:sz w:val="21"/>
          <w:szCs w:val="21"/>
        </w:rPr>
        <w:t>P</w:t>
      </w:r>
      <w:r w:rsidR="005A0DBE" w:rsidRPr="005A0DBE">
        <w:rPr>
          <w:rFonts w:ascii="Verdana" w:eastAsia="Cambria" w:hAnsi="Verdana"/>
          <w:sz w:val="21"/>
          <w:szCs w:val="21"/>
        </w:rPr>
        <w:t xml:space="preserve">lateforme de mise en ligne des actes </w:t>
      </w:r>
      <w:r w:rsidR="003638F8">
        <w:rPr>
          <w:rFonts w:ascii="Verdana" w:eastAsia="Cambria" w:hAnsi="Verdana"/>
          <w:sz w:val="21"/>
          <w:szCs w:val="21"/>
        </w:rPr>
        <w:t>(</w:t>
      </w:r>
      <w:proofErr w:type="spellStart"/>
      <w:r w:rsidR="005A0DBE" w:rsidRPr="005A0DBE">
        <w:rPr>
          <w:rFonts w:ascii="Verdana" w:eastAsia="Cambria" w:hAnsi="Verdana"/>
          <w:sz w:val="21"/>
          <w:szCs w:val="21"/>
        </w:rPr>
        <w:t>Wetche</w:t>
      </w:r>
      <w:proofErr w:type="spellEnd"/>
      <w:r w:rsidR="003638F8">
        <w:rPr>
          <w:rFonts w:ascii="Verdana" w:eastAsia="Cambria" w:hAnsi="Verdana"/>
          <w:sz w:val="21"/>
          <w:szCs w:val="21"/>
        </w:rPr>
        <w:t>)</w:t>
      </w:r>
      <w:r w:rsidR="005A0DBE" w:rsidRPr="005A0DBE">
        <w:rPr>
          <w:rFonts w:ascii="Verdana" w:eastAsia="Cambria" w:hAnsi="Verdana"/>
          <w:sz w:val="21"/>
          <w:szCs w:val="21"/>
        </w:rPr>
        <w:t> ;</w:t>
      </w:r>
      <w:r w:rsidR="005A0DBE">
        <w:rPr>
          <w:rFonts w:ascii="Verdana" w:eastAsia="Cambria" w:hAnsi="Verdana"/>
          <w:sz w:val="21"/>
          <w:szCs w:val="21"/>
        </w:rPr>
        <w:t xml:space="preserve"> </w:t>
      </w:r>
      <w:r w:rsidR="005A0DBE" w:rsidRPr="005A0DBE">
        <w:rPr>
          <w:rFonts w:ascii="Verdana" w:eastAsia="Cambria" w:hAnsi="Verdana"/>
          <w:sz w:val="21"/>
          <w:szCs w:val="21"/>
        </w:rPr>
        <w:t>la version web de la base de données sur les réformes administratives et institutionnelles</w:t>
      </w:r>
      <w:r w:rsidR="005A0DBE">
        <w:rPr>
          <w:rFonts w:ascii="Verdana" w:eastAsia="Cambria" w:hAnsi="Verdana"/>
          <w:sz w:val="21"/>
          <w:szCs w:val="21"/>
        </w:rPr>
        <w:t xml:space="preserve"> ; </w:t>
      </w:r>
      <w:r w:rsidR="005A0DBE" w:rsidRPr="005A0DBE">
        <w:rPr>
          <w:rFonts w:ascii="Verdana" w:eastAsia="Cambria" w:hAnsi="Verdana"/>
          <w:sz w:val="21"/>
          <w:szCs w:val="21"/>
        </w:rPr>
        <w:t>le logiciel pour la surveillance des conditions de détention et le désengorgement des établissements pénitentiaires</w:t>
      </w:r>
      <w:r w:rsidR="005A0DBE">
        <w:rPr>
          <w:rFonts w:ascii="Verdana" w:eastAsia="Cambria" w:hAnsi="Verdana"/>
          <w:sz w:val="21"/>
          <w:szCs w:val="21"/>
        </w:rPr>
        <w:t>.</w:t>
      </w:r>
    </w:p>
    <w:p w14:paraId="4D30337D" w14:textId="37EA8CFD" w:rsidR="008B6E9F" w:rsidRDefault="008B6E9F" w:rsidP="005A0DBE">
      <w:pPr>
        <w:spacing w:after="0"/>
        <w:jc w:val="both"/>
        <w:rPr>
          <w:rFonts w:ascii="Verdana" w:eastAsia="Cambria" w:hAnsi="Verdana"/>
          <w:sz w:val="21"/>
          <w:szCs w:val="21"/>
        </w:rPr>
      </w:pPr>
    </w:p>
    <w:p w14:paraId="3C2F9556" w14:textId="505A02A2" w:rsidR="008B6E9F" w:rsidRPr="008B6E9F" w:rsidRDefault="008B6E9F" w:rsidP="005A0DBE">
      <w:pPr>
        <w:spacing w:after="0"/>
        <w:jc w:val="both"/>
        <w:rPr>
          <w:rFonts w:ascii="Verdana" w:eastAsia="Cambria" w:hAnsi="Verdana"/>
          <w:b/>
          <w:i/>
          <w:sz w:val="21"/>
          <w:szCs w:val="21"/>
        </w:rPr>
      </w:pPr>
      <w:r w:rsidRPr="008B6E9F">
        <w:rPr>
          <w:rFonts w:ascii="Verdana" w:eastAsia="Cambria" w:hAnsi="Verdana"/>
          <w:b/>
          <w:i/>
          <w:sz w:val="21"/>
          <w:szCs w:val="21"/>
        </w:rPr>
        <w:t xml:space="preserve">Business </w:t>
      </w:r>
      <w:proofErr w:type="spellStart"/>
      <w:r w:rsidRPr="008B6E9F">
        <w:rPr>
          <w:rFonts w:ascii="Verdana" w:eastAsia="Cambria" w:hAnsi="Verdana"/>
          <w:b/>
          <w:i/>
          <w:sz w:val="21"/>
          <w:szCs w:val="21"/>
        </w:rPr>
        <w:t>Operation</w:t>
      </w:r>
      <w:proofErr w:type="spellEnd"/>
      <w:r w:rsidRPr="008B6E9F">
        <w:rPr>
          <w:rFonts w:ascii="Verdana" w:eastAsia="Cambria" w:hAnsi="Verdana"/>
          <w:b/>
          <w:i/>
          <w:sz w:val="21"/>
          <w:szCs w:val="21"/>
        </w:rPr>
        <w:t xml:space="preserve"> </w:t>
      </w:r>
      <w:proofErr w:type="spellStart"/>
      <w:r w:rsidRPr="008B6E9F">
        <w:rPr>
          <w:rFonts w:ascii="Verdana" w:eastAsia="Cambria" w:hAnsi="Verdana"/>
          <w:b/>
          <w:i/>
          <w:sz w:val="21"/>
          <w:szCs w:val="21"/>
        </w:rPr>
        <w:t>Strategy</w:t>
      </w:r>
      <w:proofErr w:type="spellEnd"/>
      <w:r w:rsidRPr="008B6E9F">
        <w:rPr>
          <w:rFonts w:ascii="Verdana" w:eastAsia="Cambria" w:hAnsi="Verdana"/>
          <w:b/>
          <w:i/>
          <w:sz w:val="21"/>
          <w:szCs w:val="21"/>
        </w:rPr>
        <w:t xml:space="preserve"> (BOS) </w:t>
      </w:r>
    </w:p>
    <w:p w14:paraId="2823D72C" w14:textId="20A468DD" w:rsidR="008B6E9F" w:rsidRDefault="008B6E9F" w:rsidP="005A0DBE">
      <w:pPr>
        <w:spacing w:after="0"/>
        <w:jc w:val="both"/>
        <w:rPr>
          <w:rFonts w:ascii="Verdana" w:eastAsia="Cambria" w:hAnsi="Verdana"/>
          <w:sz w:val="21"/>
          <w:szCs w:val="21"/>
        </w:rPr>
      </w:pPr>
    </w:p>
    <w:p w14:paraId="2BE5221D" w14:textId="459EAC53" w:rsidR="005A0DBE" w:rsidRDefault="008B6E9F" w:rsidP="005A0DBE">
      <w:pPr>
        <w:spacing w:after="0"/>
        <w:jc w:val="both"/>
        <w:rPr>
          <w:rFonts w:ascii="Verdana" w:eastAsia="Cambria" w:hAnsi="Verdana"/>
          <w:sz w:val="21"/>
          <w:szCs w:val="21"/>
        </w:rPr>
      </w:pPr>
      <w:r w:rsidRPr="008B6E9F">
        <w:rPr>
          <w:rFonts w:ascii="Verdana" w:eastAsia="Cambria" w:hAnsi="Verdana"/>
          <w:sz w:val="21"/>
          <w:szCs w:val="21"/>
        </w:rPr>
        <w:t>La mise en œuvre du BOS au c</w:t>
      </w:r>
      <w:r>
        <w:rPr>
          <w:rFonts w:ascii="Verdana" w:eastAsia="Cambria" w:hAnsi="Verdana"/>
          <w:sz w:val="21"/>
          <w:szCs w:val="21"/>
        </w:rPr>
        <w:t xml:space="preserve">ours de l’année 2019 a permis </w:t>
      </w:r>
      <w:r w:rsidR="007B5A16" w:rsidRPr="008B6E9F">
        <w:rPr>
          <w:rFonts w:ascii="Verdana" w:eastAsia="Cambria" w:hAnsi="Verdana"/>
          <w:sz w:val="21"/>
          <w:szCs w:val="21"/>
        </w:rPr>
        <w:t xml:space="preserve">au SNU </w:t>
      </w:r>
      <w:r w:rsidR="007B5A16">
        <w:rPr>
          <w:rFonts w:ascii="Verdana" w:eastAsia="Cambria" w:hAnsi="Verdana"/>
          <w:sz w:val="21"/>
          <w:szCs w:val="21"/>
        </w:rPr>
        <w:t xml:space="preserve">d’économiser un montant </w:t>
      </w:r>
      <w:r w:rsidR="00556E29">
        <w:rPr>
          <w:rFonts w:ascii="Verdana" w:eastAsia="Cambria" w:hAnsi="Verdana"/>
          <w:sz w:val="21"/>
          <w:szCs w:val="21"/>
        </w:rPr>
        <w:t>de 132.</w:t>
      </w:r>
      <w:r w:rsidR="007B5A16" w:rsidRPr="008B6E9F">
        <w:rPr>
          <w:rFonts w:ascii="Verdana" w:eastAsia="Cambria" w:hAnsi="Verdana"/>
          <w:sz w:val="21"/>
          <w:szCs w:val="21"/>
        </w:rPr>
        <w:t xml:space="preserve">225 USD en 2019 </w:t>
      </w:r>
      <w:r>
        <w:rPr>
          <w:rFonts w:ascii="Verdana" w:eastAsia="Cambria" w:hAnsi="Verdana"/>
          <w:sz w:val="21"/>
          <w:szCs w:val="21"/>
        </w:rPr>
        <w:t>a</w:t>
      </w:r>
      <w:r w:rsidRPr="008B6E9F">
        <w:rPr>
          <w:rFonts w:ascii="Verdana" w:eastAsia="Cambria" w:hAnsi="Verdana"/>
          <w:sz w:val="21"/>
          <w:szCs w:val="21"/>
        </w:rPr>
        <w:t>u niveau des achats et de la logistique, par la mise en place des LTA conjoints</w:t>
      </w:r>
      <w:r w:rsidR="007B5A16">
        <w:rPr>
          <w:rFonts w:ascii="Verdana" w:eastAsia="Cambria" w:hAnsi="Verdana"/>
          <w:sz w:val="21"/>
          <w:szCs w:val="21"/>
        </w:rPr>
        <w:t xml:space="preserve">. </w:t>
      </w:r>
      <w:r w:rsidRPr="008B6E9F">
        <w:rPr>
          <w:rFonts w:ascii="Verdana" w:eastAsia="Cambria" w:hAnsi="Verdana"/>
          <w:sz w:val="21"/>
          <w:szCs w:val="21"/>
        </w:rPr>
        <w:t xml:space="preserve">Au niveau des </w:t>
      </w:r>
      <w:r w:rsidR="007B5A16">
        <w:rPr>
          <w:rFonts w:ascii="Verdana" w:eastAsia="Cambria" w:hAnsi="Verdana"/>
          <w:sz w:val="21"/>
          <w:szCs w:val="21"/>
        </w:rPr>
        <w:t>f</w:t>
      </w:r>
      <w:r w:rsidRPr="008B6E9F">
        <w:rPr>
          <w:rFonts w:ascii="Verdana" w:eastAsia="Cambria" w:hAnsi="Verdana"/>
          <w:sz w:val="21"/>
          <w:szCs w:val="21"/>
        </w:rPr>
        <w:t>inances, l’utilisation d’une banque commune a fait passer le taux d’intérêt créditeur annuel de 1,5% à 3,5% générant ainsi un gain supplémentaire de 10.000 USD pour l’année 2019.</w:t>
      </w:r>
      <w:r w:rsidR="007B5A16">
        <w:rPr>
          <w:rFonts w:ascii="Verdana" w:eastAsia="Cambria" w:hAnsi="Verdana"/>
          <w:sz w:val="21"/>
          <w:szCs w:val="21"/>
        </w:rPr>
        <w:t xml:space="preserve"> </w:t>
      </w:r>
      <w:r w:rsidRPr="008B6E9F">
        <w:rPr>
          <w:rFonts w:ascii="Verdana" w:eastAsia="Cambria" w:hAnsi="Verdana"/>
          <w:sz w:val="21"/>
          <w:szCs w:val="21"/>
        </w:rPr>
        <w:t>Au niveau des services communs aux TIC, l’utilisation commune de la fibre optique au niveau des agences a permis de booster la capacité de connexion globale de 44 Mbps à 200 Mbps avec un</w:t>
      </w:r>
      <w:r w:rsidR="00AC72CE">
        <w:rPr>
          <w:rFonts w:ascii="Verdana" w:eastAsia="Cambria" w:hAnsi="Verdana"/>
          <w:sz w:val="21"/>
          <w:szCs w:val="21"/>
        </w:rPr>
        <w:t>e</w:t>
      </w:r>
      <w:r w:rsidRPr="008B6E9F">
        <w:rPr>
          <w:rFonts w:ascii="Verdana" w:eastAsia="Cambria" w:hAnsi="Verdana"/>
          <w:sz w:val="21"/>
          <w:szCs w:val="21"/>
        </w:rPr>
        <w:t xml:space="preserve"> </w:t>
      </w:r>
      <w:r w:rsidR="00AC72CE">
        <w:rPr>
          <w:rFonts w:ascii="Verdana" w:eastAsia="Cambria" w:hAnsi="Verdana"/>
          <w:sz w:val="21"/>
          <w:szCs w:val="21"/>
        </w:rPr>
        <w:t xml:space="preserve">économie </w:t>
      </w:r>
      <w:r w:rsidRPr="008B6E9F">
        <w:rPr>
          <w:rFonts w:ascii="Verdana" w:eastAsia="Cambria" w:hAnsi="Verdana"/>
          <w:sz w:val="21"/>
          <w:szCs w:val="21"/>
        </w:rPr>
        <w:t>esti</w:t>
      </w:r>
      <w:r w:rsidR="00AC72CE">
        <w:rPr>
          <w:rFonts w:ascii="Verdana" w:eastAsia="Cambria" w:hAnsi="Verdana"/>
          <w:sz w:val="21"/>
          <w:szCs w:val="21"/>
        </w:rPr>
        <w:t>mée à plus de 84.000 USD par an.</w:t>
      </w:r>
    </w:p>
    <w:p w14:paraId="1CBB0386" w14:textId="0C60C52E" w:rsidR="00E02A35" w:rsidRDefault="00E02A35" w:rsidP="005A0DBE">
      <w:pPr>
        <w:spacing w:after="0"/>
        <w:jc w:val="both"/>
        <w:rPr>
          <w:rFonts w:ascii="Verdana" w:eastAsia="Cambria" w:hAnsi="Verdana"/>
          <w:sz w:val="21"/>
          <w:szCs w:val="21"/>
        </w:rPr>
      </w:pPr>
    </w:p>
    <w:p w14:paraId="77793B2B" w14:textId="64A5FF29" w:rsidR="00E02A35" w:rsidRPr="00D1689A" w:rsidRDefault="00D1689A" w:rsidP="005A0DBE">
      <w:pPr>
        <w:spacing w:after="0"/>
        <w:jc w:val="both"/>
        <w:rPr>
          <w:rFonts w:ascii="Verdana" w:eastAsia="Cambria" w:hAnsi="Verdana"/>
          <w:b/>
          <w:i/>
          <w:sz w:val="21"/>
          <w:szCs w:val="21"/>
        </w:rPr>
      </w:pPr>
      <w:r w:rsidRPr="00D1689A">
        <w:rPr>
          <w:rFonts w:ascii="Verdana" w:eastAsia="Cambria" w:hAnsi="Verdana"/>
          <w:b/>
          <w:i/>
          <w:sz w:val="21"/>
          <w:szCs w:val="21"/>
        </w:rPr>
        <w:t xml:space="preserve">2020 et </w:t>
      </w:r>
      <w:r w:rsidR="00E02A35" w:rsidRPr="00D1689A">
        <w:rPr>
          <w:rFonts w:ascii="Verdana" w:eastAsia="Cambria" w:hAnsi="Verdana"/>
          <w:b/>
          <w:i/>
          <w:sz w:val="21"/>
          <w:szCs w:val="21"/>
        </w:rPr>
        <w:t>Décennie d’action pour les ODD</w:t>
      </w:r>
    </w:p>
    <w:p w14:paraId="6F64C975" w14:textId="2CADBCE7" w:rsidR="006F7E2A" w:rsidRDefault="006F7E2A" w:rsidP="005A0DBE">
      <w:pPr>
        <w:spacing w:after="0"/>
        <w:jc w:val="both"/>
        <w:rPr>
          <w:rFonts w:ascii="Verdana" w:eastAsia="Cambria" w:hAnsi="Verdana"/>
          <w:sz w:val="21"/>
          <w:szCs w:val="21"/>
        </w:rPr>
      </w:pPr>
    </w:p>
    <w:p w14:paraId="2034C6AE" w14:textId="29433EDF" w:rsidR="006F7E2A" w:rsidRDefault="006F7E2A" w:rsidP="005A0DBE">
      <w:pPr>
        <w:spacing w:after="0"/>
        <w:jc w:val="both"/>
        <w:rPr>
          <w:rFonts w:ascii="Verdana" w:eastAsia="Cambria" w:hAnsi="Verdana"/>
          <w:sz w:val="21"/>
          <w:szCs w:val="21"/>
        </w:rPr>
      </w:pPr>
      <w:r>
        <w:rPr>
          <w:rFonts w:ascii="Verdana" w:eastAsia="Cambria" w:hAnsi="Verdana"/>
          <w:sz w:val="21"/>
          <w:szCs w:val="21"/>
        </w:rPr>
        <w:t>L’année 2020 marque l</w:t>
      </w:r>
      <w:r w:rsidR="00D1689A">
        <w:rPr>
          <w:rFonts w:ascii="Verdana" w:eastAsia="Cambria" w:hAnsi="Verdana"/>
          <w:sz w:val="21"/>
          <w:szCs w:val="21"/>
        </w:rPr>
        <w:t>e début de l</w:t>
      </w:r>
      <w:r>
        <w:rPr>
          <w:rFonts w:ascii="Verdana" w:eastAsia="Cambria" w:hAnsi="Verdana"/>
          <w:sz w:val="21"/>
          <w:szCs w:val="21"/>
        </w:rPr>
        <w:t>a décennie d’action des Nations Unies pour les ODD. Dans ce cadre, plusieurs acti</w:t>
      </w:r>
      <w:r w:rsidR="00E50327">
        <w:rPr>
          <w:rFonts w:ascii="Verdana" w:eastAsia="Cambria" w:hAnsi="Verdana"/>
          <w:sz w:val="21"/>
          <w:szCs w:val="21"/>
        </w:rPr>
        <w:t xml:space="preserve">ons sont prévues pour accélérer leur mise en œuvre, </w:t>
      </w:r>
      <w:r w:rsidR="00D1689A">
        <w:rPr>
          <w:rFonts w:ascii="Verdana" w:eastAsia="Cambria" w:hAnsi="Verdana"/>
          <w:sz w:val="21"/>
          <w:szCs w:val="21"/>
        </w:rPr>
        <w:t xml:space="preserve">à </w:t>
      </w:r>
      <w:r w:rsidR="00E50327">
        <w:rPr>
          <w:rFonts w:ascii="Verdana" w:eastAsia="Cambria" w:hAnsi="Verdana"/>
          <w:sz w:val="21"/>
          <w:szCs w:val="21"/>
        </w:rPr>
        <w:t>savoir :</w:t>
      </w:r>
    </w:p>
    <w:p w14:paraId="1D74D5B1" w14:textId="3435D8AB" w:rsidR="00E50327" w:rsidRDefault="00E50327" w:rsidP="005A0DBE">
      <w:pPr>
        <w:spacing w:after="0"/>
        <w:jc w:val="both"/>
        <w:rPr>
          <w:rFonts w:ascii="Verdana" w:eastAsia="Cambria" w:hAnsi="Verdana"/>
          <w:sz w:val="21"/>
          <w:szCs w:val="21"/>
        </w:rPr>
      </w:pPr>
    </w:p>
    <w:p w14:paraId="10C5F45C" w14:textId="4895F9BD" w:rsidR="00E50327" w:rsidRPr="00D1689A" w:rsidRDefault="00D1689A" w:rsidP="00D1689A">
      <w:pPr>
        <w:pStyle w:val="Paragraphedeliste"/>
        <w:numPr>
          <w:ilvl w:val="0"/>
          <w:numId w:val="39"/>
        </w:numPr>
        <w:spacing w:after="0"/>
        <w:jc w:val="both"/>
        <w:rPr>
          <w:rFonts w:ascii="Verdana" w:eastAsia="Cambria" w:hAnsi="Verdana"/>
          <w:sz w:val="21"/>
          <w:szCs w:val="21"/>
        </w:rPr>
      </w:pPr>
      <w:r w:rsidRPr="00D1689A">
        <w:rPr>
          <w:rFonts w:ascii="Verdana" w:eastAsia="Cambria" w:hAnsi="Verdana"/>
          <w:sz w:val="21"/>
          <w:szCs w:val="21"/>
        </w:rPr>
        <w:t xml:space="preserve">Renforcer la mobilisation de tous autour des ODD : </w:t>
      </w:r>
      <w:r w:rsidR="00A02E7F">
        <w:rPr>
          <w:rFonts w:ascii="Verdana" w:eastAsia="Cambria" w:hAnsi="Verdana"/>
          <w:sz w:val="21"/>
          <w:szCs w:val="21"/>
        </w:rPr>
        <w:t>Cela appelle une m</w:t>
      </w:r>
      <w:r w:rsidRPr="00D1689A">
        <w:rPr>
          <w:rFonts w:ascii="Verdana" w:eastAsia="Cambria" w:hAnsi="Verdana"/>
          <w:sz w:val="21"/>
          <w:szCs w:val="21"/>
        </w:rPr>
        <w:t xml:space="preserve">obilisation plus accrue du secteur privé, </w:t>
      </w:r>
      <w:r w:rsidR="00A02E7F">
        <w:rPr>
          <w:rFonts w:ascii="Verdana" w:eastAsia="Cambria" w:hAnsi="Verdana"/>
          <w:sz w:val="21"/>
          <w:szCs w:val="21"/>
        </w:rPr>
        <w:t>la m</w:t>
      </w:r>
      <w:r w:rsidRPr="00D1689A">
        <w:rPr>
          <w:rFonts w:ascii="Verdana" w:eastAsia="Cambria" w:hAnsi="Verdana"/>
          <w:sz w:val="21"/>
          <w:szCs w:val="21"/>
        </w:rPr>
        <w:t xml:space="preserve">obilisation des médias, </w:t>
      </w:r>
      <w:r w:rsidR="00A02E7F">
        <w:rPr>
          <w:rFonts w:ascii="Verdana" w:eastAsia="Cambria" w:hAnsi="Verdana"/>
          <w:sz w:val="21"/>
          <w:szCs w:val="21"/>
        </w:rPr>
        <w:t>la m</w:t>
      </w:r>
      <w:r w:rsidRPr="00D1689A">
        <w:rPr>
          <w:rFonts w:ascii="Verdana" w:eastAsia="Cambria" w:hAnsi="Verdana"/>
          <w:sz w:val="21"/>
          <w:szCs w:val="21"/>
        </w:rPr>
        <w:t xml:space="preserve">obilisation des jeunes, </w:t>
      </w:r>
      <w:r w:rsidR="00A02E7F">
        <w:rPr>
          <w:rFonts w:ascii="Verdana" w:eastAsia="Cambria" w:hAnsi="Verdana"/>
          <w:sz w:val="21"/>
          <w:szCs w:val="21"/>
        </w:rPr>
        <w:t>la m</w:t>
      </w:r>
      <w:r w:rsidRPr="00D1689A">
        <w:rPr>
          <w:rFonts w:ascii="Verdana" w:eastAsia="Cambria" w:hAnsi="Verdana"/>
          <w:sz w:val="21"/>
          <w:szCs w:val="21"/>
        </w:rPr>
        <w:t>obilisation des personnes laissées de côté ;</w:t>
      </w:r>
    </w:p>
    <w:p w14:paraId="55B11014" w14:textId="27C5A967" w:rsidR="00D1689A" w:rsidRPr="00D1689A" w:rsidRDefault="00D1689A" w:rsidP="00D1689A">
      <w:pPr>
        <w:pStyle w:val="Paragraphedeliste"/>
        <w:numPr>
          <w:ilvl w:val="0"/>
          <w:numId w:val="39"/>
        </w:numPr>
        <w:spacing w:after="0"/>
        <w:jc w:val="both"/>
        <w:rPr>
          <w:rFonts w:ascii="Verdana" w:eastAsia="Cambria" w:hAnsi="Verdana"/>
          <w:sz w:val="21"/>
          <w:szCs w:val="21"/>
        </w:rPr>
      </w:pPr>
      <w:r w:rsidRPr="00D1689A">
        <w:rPr>
          <w:rFonts w:ascii="Verdana" w:eastAsia="Cambria" w:hAnsi="Verdana"/>
          <w:sz w:val="21"/>
          <w:szCs w:val="21"/>
        </w:rPr>
        <w:t>Nécessité des décisions urgentes et audacieuses : Nous devons être la génération qui éliminera l’extrême pauvreté, gagnera la course contre les changements climatiques et viendra à bout de l’injustice et des inégalités entre les sexes.</w:t>
      </w:r>
      <w:r w:rsidR="00A02E7F">
        <w:rPr>
          <w:rFonts w:ascii="Verdana" w:eastAsia="Cambria" w:hAnsi="Verdana"/>
          <w:sz w:val="21"/>
          <w:szCs w:val="21"/>
        </w:rPr>
        <w:t xml:space="preserve"> L</w:t>
      </w:r>
      <w:r w:rsidRPr="00D1689A">
        <w:rPr>
          <w:rFonts w:ascii="Verdana" w:eastAsia="Cambria" w:hAnsi="Verdana"/>
          <w:sz w:val="21"/>
          <w:szCs w:val="21"/>
        </w:rPr>
        <w:t xml:space="preserve">es actions menées </w:t>
      </w:r>
      <w:r w:rsidR="00A02E7F">
        <w:rPr>
          <w:rFonts w:ascii="Verdana" w:eastAsia="Cambria" w:hAnsi="Verdana"/>
          <w:sz w:val="21"/>
          <w:szCs w:val="21"/>
        </w:rPr>
        <w:t xml:space="preserve">devront </w:t>
      </w:r>
      <w:r w:rsidRPr="00D1689A">
        <w:rPr>
          <w:rFonts w:ascii="Verdana" w:eastAsia="Cambria" w:hAnsi="Verdana"/>
          <w:sz w:val="21"/>
          <w:szCs w:val="21"/>
        </w:rPr>
        <w:t>produir</w:t>
      </w:r>
      <w:r w:rsidR="00A02E7F">
        <w:rPr>
          <w:rFonts w:ascii="Verdana" w:eastAsia="Cambria" w:hAnsi="Verdana"/>
          <w:sz w:val="21"/>
          <w:szCs w:val="21"/>
        </w:rPr>
        <w:t>e</w:t>
      </w:r>
      <w:r w:rsidRPr="00D1689A">
        <w:rPr>
          <w:rFonts w:ascii="Verdana" w:eastAsia="Cambria" w:hAnsi="Verdana"/>
          <w:sz w:val="21"/>
          <w:szCs w:val="21"/>
        </w:rPr>
        <w:t xml:space="preserve"> des résultats.</w:t>
      </w:r>
    </w:p>
    <w:p w14:paraId="67E55612" w14:textId="11CEE80C" w:rsidR="00D1689A" w:rsidRPr="00D1689A" w:rsidRDefault="00D1689A" w:rsidP="00D1689A">
      <w:pPr>
        <w:pStyle w:val="Paragraphedeliste"/>
        <w:numPr>
          <w:ilvl w:val="0"/>
          <w:numId w:val="39"/>
        </w:numPr>
        <w:spacing w:after="0"/>
        <w:jc w:val="both"/>
        <w:rPr>
          <w:rFonts w:ascii="Verdana" w:eastAsia="Cambria" w:hAnsi="Verdana"/>
          <w:sz w:val="21"/>
          <w:szCs w:val="21"/>
        </w:rPr>
      </w:pPr>
      <w:r w:rsidRPr="00D1689A">
        <w:rPr>
          <w:rFonts w:ascii="Verdana" w:eastAsia="Cambria" w:hAnsi="Verdana"/>
          <w:sz w:val="21"/>
          <w:szCs w:val="21"/>
        </w:rPr>
        <w:t>Fournir des idées dans le cadre des solutions proposées : Nous nous engageons à mettre en lumière des solutions qui améliorent l’atteinte des ODD, et à démontrer les possibilités de mise en œuvre de ces idées.</w:t>
      </w:r>
      <w:r w:rsidR="002F62A6">
        <w:rPr>
          <w:rFonts w:ascii="Verdana" w:eastAsia="Cambria" w:hAnsi="Verdana"/>
          <w:sz w:val="21"/>
          <w:szCs w:val="21"/>
        </w:rPr>
        <w:t xml:space="preserve"> </w:t>
      </w:r>
      <w:r w:rsidRPr="00D1689A">
        <w:rPr>
          <w:rFonts w:ascii="Verdana" w:eastAsia="Cambria" w:hAnsi="Verdana"/>
          <w:sz w:val="21"/>
          <w:szCs w:val="21"/>
        </w:rPr>
        <w:t>Nous nous engageons à promouvoir l’innovation, des investissements financiers et une technologie durables, tout en facilitant l’accès des jeunes aux opportunités.</w:t>
      </w:r>
    </w:p>
    <w:p w14:paraId="7FF64794" w14:textId="140AA8B4" w:rsidR="00D1689A" w:rsidRDefault="00D1689A" w:rsidP="00D1689A">
      <w:pPr>
        <w:spacing w:after="0"/>
        <w:jc w:val="both"/>
        <w:rPr>
          <w:rFonts w:ascii="Verdana" w:eastAsia="Cambria" w:hAnsi="Verdana"/>
          <w:sz w:val="21"/>
          <w:szCs w:val="21"/>
        </w:rPr>
      </w:pPr>
    </w:p>
    <w:p w14:paraId="77F6C4C0" w14:textId="51258C94" w:rsidR="00D1689A" w:rsidRDefault="007517FF" w:rsidP="00D1689A">
      <w:pPr>
        <w:spacing w:after="0"/>
        <w:jc w:val="both"/>
        <w:rPr>
          <w:rFonts w:ascii="Verdana" w:eastAsia="Cambria" w:hAnsi="Verdana"/>
          <w:sz w:val="21"/>
          <w:szCs w:val="21"/>
        </w:rPr>
      </w:pPr>
      <w:r>
        <w:rPr>
          <w:rFonts w:ascii="Verdana" w:eastAsia="Cambria" w:hAnsi="Verdana"/>
          <w:sz w:val="21"/>
          <w:szCs w:val="21"/>
        </w:rPr>
        <w:lastRenderedPageBreak/>
        <w:t>Au cours de l’année 2020, les points suivants feront l’objet d’attention</w:t>
      </w:r>
      <w:r w:rsidR="00A01B2C">
        <w:rPr>
          <w:rFonts w:ascii="Verdana" w:eastAsia="Cambria" w:hAnsi="Verdana"/>
          <w:sz w:val="21"/>
          <w:szCs w:val="21"/>
        </w:rPr>
        <w:t> :</w:t>
      </w:r>
    </w:p>
    <w:p w14:paraId="288EDBBD" w14:textId="0ADC2C46" w:rsidR="00A01B2C" w:rsidRDefault="00A01B2C" w:rsidP="00D1689A">
      <w:pPr>
        <w:spacing w:after="0"/>
        <w:jc w:val="both"/>
        <w:rPr>
          <w:rFonts w:ascii="Verdana" w:eastAsia="Cambria" w:hAnsi="Verdana"/>
          <w:sz w:val="21"/>
          <w:szCs w:val="21"/>
        </w:rPr>
      </w:pPr>
    </w:p>
    <w:p w14:paraId="3E5C2D10" w14:textId="55E02C30" w:rsidR="00A01B2C" w:rsidRPr="008429E0" w:rsidRDefault="00A01B2C" w:rsidP="008429E0">
      <w:pPr>
        <w:pStyle w:val="Paragraphedeliste"/>
        <w:numPr>
          <w:ilvl w:val="0"/>
          <w:numId w:val="40"/>
        </w:numPr>
        <w:spacing w:after="0"/>
        <w:jc w:val="both"/>
        <w:rPr>
          <w:rFonts w:ascii="Verdana" w:eastAsia="Cambria" w:hAnsi="Verdana"/>
          <w:sz w:val="21"/>
          <w:szCs w:val="21"/>
        </w:rPr>
      </w:pPr>
      <w:r w:rsidRPr="008429E0">
        <w:rPr>
          <w:rFonts w:ascii="Verdana" w:eastAsia="Cambria" w:hAnsi="Verdana"/>
          <w:sz w:val="21"/>
          <w:szCs w:val="21"/>
        </w:rPr>
        <w:t>Affinement des outils au niveau de la chaîne budgétaire pour assurer l’intégration des ODD dans le processus budgétaire ;</w:t>
      </w:r>
    </w:p>
    <w:p w14:paraId="4826A169" w14:textId="67BC7892" w:rsidR="00A01B2C" w:rsidRPr="008429E0" w:rsidRDefault="00A01B2C" w:rsidP="008429E0">
      <w:pPr>
        <w:pStyle w:val="Paragraphedeliste"/>
        <w:numPr>
          <w:ilvl w:val="0"/>
          <w:numId w:val="40"/>
        </w:numPr>
        <w:spacing w:after="0"/>
        <w:jc w:val="both"/>
        <w:rPr>
          <w:rFonts w:ascii="Verdana" w:eastAsia="Cambria" w:hAnsi="Verdana"/>
          <w:sz w:val="21"/>
          <w:szCs w:val="21"/>
        </w:rPr>
      </w:pPr>
      <w:r w:rsidRPr="008429E0">
        <w:rPr>
          <w:rFonts w:ascii="Verdana" w:eastAsia="Cambria" w:hAnsi="Verdana"/>
          <w:sz w:val="21"/>
          <w:szCs w:val="21"/>
        </w:rPr>
        <w:t>Appui à la production des données à travers le projet conjoint d’appui à la statistique ;</w:t>
      </w:r>
    </w:p>
    <w:p w14:paraId="7DE113D6" w14:textId="71A4A4D3" w:rsidR="00A01B2C" w:rsidRPr="008429E0" w:rsidRDefault="00A01B2C" w:rsidP="008429E0">
      <w:pPr>
        <w:pStyle w:val="Paragraphedeliste"/>
        <w:numPr>
          <w:ilvl w:val="0"/>
          <w:numId w:val="40"/>
        </w:numPr>
        <w:spacing w:after="0"/>
        <w:jc w:val="both"/>
        <w:rPr>
          <w:rFonts w:ascii="Verdana" w:eastAsia="Cambria" w:hAnsi="Verdana"/>
          <w:sz w:val="21"/>
          <w:szCs w:val="21"/>
        </w:rPr>
      </w:pPr>
      <w:r w:rsidRPr="008429E0">
        <w:rPr>
          <w:rFonts w:ascii="Verdana" w:eastAsia="Cambria" w:hAnsi="Verdana"/>
          <w:sz w:val="21"/>
          <w:szCs w:val="21"/>
        </w:rPr>
        <w:t xml:space="preserve">Mise en place des </w:t>
      </w:r>
      <w:r w:rsidR="003638F8">
        <w:rPr>
          <w:rFonts w:ascii="Verdana" w:eastAsia="Cambria" w:hAnsi="Verdana"/>
          <w:sz w:val="21"/>
          <w:szCs w:val="21"/>
        </w:rPr>
        <w:t>p</w:t>
      </w:r>
      <w:r w:rsidRPr="008429E0">
        <w:rPr>
          <w:rFonts w:ascii="Verdana" w:eastAsia="Cambria" w:hAnsi="Verdana"/>
          <w:sz w:val="21"/>
          <w:szCs w:val="21"/>
        </w:rPr>
        <w:t xml:space="preserve">rojets conjoints (Projet sur les données, </w:t>
      </w:r>
      <w:r w:rsidR="003638F8">
        <w:rPr>
          <w:rFonts w:ascii="Verdana" w:eastAsia="Cambria" w:hAnsi="Verdana"/>
          <w:sz w:val="21"/>
          <w:szCs w:val="21"/>
        </w:rPr>
        <w:t>v</w:t>
      </w:r>
      <w:r w:rsidRPr="008429E0">
        <w:rPr>
          <w:rFonts w:ascii="Verdana" w:eastAsia="Cambria" w:hAnsi="Verdana"/>
          <w:sz w:val="21"/>
          <w:szCs w:val="21"/>
        </w:rPr>
        <w:t>iolence</w:t>
      </w:r>
      <w:r w:rsidR="00556E29">
        <w:rPr>
          <w:rFonts w:ascii="Verdana" w:eastAsia="Cambria" w:hAnsi="Verdana"/>
          <w:sz w:val="21"/>
          <w:szCs w:val="21"/>
        </w:rPr>
        <w:t>s</w:t>
      </w:r>
      <w:r w:rsidRPr="008429E0">
        <w:rPr>
          <w:rFonts w:ascii="Verdana" w:eastAsia="Cambria" w:hAnsi="Verdana"/>
          <w:sz w:val="21"/>
          <w:szCs w:val="21"/>
        </w:rPr>
        <w:t xml:space="preserve"> basée</w:t>
      </w:r>
      <w:r w:rsidR="00556E29">
        <w:rPr>
          <w:rFonts w:ascii="Verdana" w:eastAsia="Cambria" w:hAnsi="Verdana"/>
          <w:sz w:val="21"/>
          <w:szCs w:val="21"/>
        </w:rPr>
        <w:t>s</w:t>
      </w:r>
      <w:r w:rsidRPr="008429E0">
        <w:rPr>
          <w:rFonts w:ascii="Verdana" w:eastAsia="Cambria" w:hAnsi="Verdana"/>
          <w:sz w:val="21"/>
          <w:szCs w:val="21"/>
        </w:rPr>
        <w:t xml:space="preserve"> sur le genre</w:t>
      </w:r>
      <w:r w:rsidR="00556E29">
        <w:rPr>
          <w:rFonts w:ascii="Verdana" w:eastAsia="Cambria" w:hAnsi="Verdana"/>
          <w:sz w:val="21"/>
          <w:szCs w:val="21"/>
        </w:rPr>
        <w:t>, etc.)</w:t>
      </w:r>
      <w:r w:rsidRPr="008429E0">
        <w:rPr>
          <w:rFonts w:ascii="Verdana" w:eastAsia="Cambria" w:hAnsi="Verdana"/>
          <w:sz w:val="21"/>
          <w:szCs w:val="21"/>
        </w:rPr>
        <w:t> ;</w:t>
      </w:r>
    </w:p>
    <w:p w14:paraId="56290C70" w14:textId="311B2E25" w:rsidR="00A01B2C" w:rsidRPr="008429E0" w:rsidRDefault="00A01B2C" w:rsidP="008429E0">
      <w:pPr>
        <w:pStyle w:val="Paragraphedeliste"/>
        <w:numPr>
          <w:ilvl w:val="0"/>
          <w:numId w:val="40"/>
        </w:numPr>
        <w:spacing w:after="0"/>
        <w:jc w:val="both"/>
        <w:rPr>
          <w:rFonts w:ascii="Verdana" w:eastAsia="Cambria" w:hAnsi="Verdana"/>
          <w:sz w:val="21"/>
          <w:szCs w:val="21"/>
        </w:rPr>
      </w:pPr>
      <w:r w:rsidRPr="008429E0">
        <w:rPr>
          <w:rFonts w:ascii="Verdana" w:eastAsia="Cambria" w:hAnsi="Verdana"/>
          <w:sz w:val="21"/>
          <w:szCs w:val="21"/>
        </w:rPr>
        <w:t>Renforcement des actions dans les zones frontalières ;</w:t>
      </w:r>
    </w:p>
    <w:p w14:paraId="474301F5" w14:textId="4A39D8FD" w:rsidR="00A01B2C" w:rsidRPr="008429E0" w:rsidRDefault="00CF00A0" w:rsidP="008429E0">
      <w:pPr>
        <w:pStyle w:val="Paragraphedeliste"/>
        <w:numPr>
          <w:ilvl w:val="0"/>
          <w:numId w:val="40"/>
        </w:numPr>
        <w:spacing w:after="0"/>
        <w:jc w:val="both"/>
        <w:rPr>
          <w:rFonts w:ascii="Verdana" w:eastAsia="Cambria" w:hAnsi="Verdana"/>
          <w:sz w:val="21"/>
          <w:szCs w:val="21"/>
        </w:rPr>
      </w:pPr>
      <w:r w:rsidRPr="008429E0">
        <w:rPr>
          <w:rFonts w:ascii="Verdana" w:eastAsia="Cambria" w:hAnsi="Verdana"/>
          <w:sz w:val="21"/>
          <w:szCs w:val="21"/>
        </w:rPr>
        <w:t>Prévention des conflits, de</w:t>
      </w:r>
      <w:r w:rsidR="00A01B2C" w:rsidRPr="008429E0">
        <w:rPr>
          <w:rFonts w:ascii="Verdana" w:eastAsia="Cambria" w:hAnsi="Verdana"/>
          <w:sz w:val="21"/>
          <w:szCs w:val="21"/>
        </w:rPr>
        <w:t xml:space="preserve"> l’</w:t>
      </w:r>
      <w:r w:rsidRPr="008429E0">
        <w:rPr>
          <w:rFonts w:ascii="Verdana" w:eastAsia="Cambria" w:hAnsi="Verdana"/>
          <w:sz w:val="21"/>
          <w:szCs w:val="21"/>
        </w:rPr>
        <w:t>e</w:t>
      </w:r>
      <w:r w:rsidR="00A01B2C" w:rsidRPr="008429E0">
        <w:rPr>
          <w:rFonts w:ascii="Verdana" w:eastAsia="Cambria" w:hAnsi="Verdana"/>
          <w:sz w:val="21"/>
          <w:szCs w:val="21"/>
        </w:rPr>
        <w:t xml:space="preserve">xtrémisme </w:t>
      </w:r>
      <w:r w:rsidRPr="008429E0">
        <w:rPr>
          <w:rFonts w:ascii="Verdana" w:eastAsia="Cambria" w:hAnsi="Verdana"/>
          <w:sz w:val="21"/>
          <w:szCs w:val="21"/>
        </w:rPr>
        <w:t>v</w:t>
      </w:r>
      <w:r w:rsidR="00A01B2C" w:rsidRPr="008429E0">
        <w:rPr>
          <w:rFonts w:ascii="Verdana" w:eastAsia="Cambria" w:hAnsi="Verdana"/>
          <w:sz w:val="21"/>
          <w:szCs w:val="21"/>
        </w:rPr>
        <w:t>iolent (projet transfrontalier)</w:t>
      </w:r>
      <w:r w:rsidR="008429E0" w:rsidRPr="008429E0">
        <w:rPr>
          <w:rFonts w:ascii="Verdana" w:eastAsia="Cambria" w:hAnsi="Verdana"/>
          <w:sz w:val="21"/>
          <w:szCs w:val="21"/>
        </w:rPr>
        <w:t> ;</w:t>
      </w:r>
    </w:p>
    <w:p w14:paraId="70AF00B9" w14:textId="379EE0B7" w:rsidR="00A01B2C" w:rsidRPr="008429E0" w:rsidRDefault="00A01B2C" w:rsidP="008429E0">
      <w:pPr>
        <w:pStyle w:val="Paragraphedeliste"/>
        <w:numPr>
          <w:ilvl w:val="0"/>
          <w:numId w:val="40"/>
        </w:numPr>
        <w:spacing w:after="0"/>
        <w:jc w:val="both"/>
        <w:rPr>
          <w:rFonts w:ascii="Verdana" w:eastAsia="Cambria" w:hAnsi="Verdana"/>
          <w:sz w:val="21"/>
          <w:szCs w:val="21"/>
        </w:rPr>
      </w:pPr>
      <w:r w:rsidRPr="008429E0">
        <w:rPr>
          <w:rFonts w:ascii="Verdana" w:eastAsia="Cambria" w:hAnsi="Verdana"/>
          <w:sz w:val="21"/>
          <w:szCs w:val="21"/>
        </w:rPr>
        <w:t>Opérationnalisation d</w:t>
      </w:r>
      <w:r w:rsidR="008429E0" w:rsidRPr="008429E0">
        <w:rPr>
          <w:rFonts w:ascii="Verdana" w:eastAsia="Cambria" w:hAnsi="Verdana"/>
          <w:sz w:val="21"/>
          <w:szCs w:val="21"/>
        </w:rPr>
        <w:t>e la décennie</w:t>
      </w:r>
      <w:r w:rsidRPr="008429E0">
        <w:rPr>
          <w:rFonts w:ascii="Verdana" w:eastAsia="Cambria" w:hAnsi="Verdana"/>
          <w:sz w:val="21"/>
          <w:szCs w:val="21"/>
        </w:rPr>
        <w:t xml:space="preserve"> </w:t>
      </w:r>
      <w:r w:rsidR="008429E0" w:rsidRPr="008429E0">
        <w:rPr>
          <w:rFonts w:ascii="Verdana" w:eastAsia="Cambria" w:hAnsi="Verdana"/>
          <w:sz w:val="21"/>
          <w:szCs w:val="21"/>
        </w:rPr>
        <w:t>d’</w:t>
      </w:r>
      <w:r w:rsidRPr="008429E0">
        <w:rPr>
          <w:rFonts w:ascii="Verdana" w:eastAsia="Cambria" w:hAnsi="Verdana"/>
          <w:sz w:val="21"/>
          <w:szCs w:val="21"/>
        </w:rPr>
        <w:t>action au Bénin</w:t>
      </w:r>
      <w:r w:rsidR="008429E0" w:rsidRPr="008429E0">
        <w:rPr>
          <w:rFonts w:ascii="Verdana" w:eastAsia="Cambria" w:hAnsi="Verdana"/>
          <w:sz w:val="21"/>
          <w:szCs w:val="21"/>
        </w:rPr>
        <w:t> ;</w:t>
      </w:r>
    </w:p>
    <w:p w14:paraId="3B9B2962" w14:textId="5CDF7E0E" w:rsidR="00A01B2C" w:rsidRPr="008429E0" w:rsidRDefault="00A01B2C" w:rsidP="008429E0">
      <w:pPr>
        <w:pStyle w:val="Paragraphedeliste"/>
        <w:numPr>
          <w:ilvl w:val="0"/>
          <w:numId w:val="40"/>
        </w:numPr>
        <w:spacing w:after="0"/>
        <w:jc w:val="both"/>
        <w:rPr>
          <w:rFonts w:ascii="Verdana" w:eastAsia="Cambria" w:hAnsi="Verdana"/>
          <w:sz w:val="21"/>
          <w:szCs w:val="21"/>
        </w:rPr>
      </w:pPr>
      <w:r w:rsidRPr="008429E0">
        <w:rPr>
          <w:rFonts w:ascii="Verdana" w:eastAsia="Cambria" w:hAnsi="Verdana"/>
          <w:sz w:val="21"/>
          <w:szCs w:val="21"/>
        </w:rPr>
        <w:t xml:space="preserve">Célébration </w:t>
      </w:r>
      <w:r w:rsidR="008429E0" w:rsidRPr="008429E0">
        <w:rPr>
          <w:rFonts w:ascii="Verdana" w:eastAsia="Cambria" w:hAnsi="Verdana"/>
          <w:sz w:val="21"/>
          <w:szCs w:val="21"/>
        </w:rPr>
        <w:t xml:space="preserve">des </w:t>
      </w:r>
      <w:r w:rsidRPr="008429E0">
        <w:rPr>
          <w:rFonts w:ascii="Verdana" w:eastAsia="Cambria" w:hAnsi="Verdana"/>
          <w:sz w:val="21"/>
          <w:szCs w:val="21"/>
        </w:rPr>
        <w:t>75</w:t>
      </w:r>
      <w:r w:rsidR="008429E0" w:rsidRPr="008429E0">
        <w:rPr>
          <w:rFonts w:ascii="Verdana" w:eastAsia="Cambria" w:hAnsi="Verdana"/>
          <w:sz w:val="21"/>
          <w:szCs w:val="21"/>
        </w:rPr>
        <w:t xml:space="preserve"> ans des Nations Unies.</w:t>
      </w:r>
    </w:p>
    <w:p w14:paraId="130D56B0" w14:textId="77777777" w:rsidR="00D80B7A" w:rsidRDefault="00D80B7A" w:rsidP="009524CE">
      <w:pPr>
        <w:spacing w:after="0"/>
        <w:jc w:val="both"/>
        <w:rPr>
          <w:rFonts w:ascii="Verdana" w:eastAsia="Cambria" w:hAnsi="Verdana"/>
          <w:sz w:val="21"/>
          <w:szCs w:val="21"/>
        </w:rPr>
      </w:pPr>
    </w:p>
    <w:p w14:paraId="37DC0791" w14:textId="064120A3" w:rsidR="009524CE" w:rsidRPr="000E361C" w:rsidRDefault="000E361C" w:rsidP="0071081C">
      <w:pPr>
        <w:pStyle w:val="Paragraphedeliste"/>
        <w:numPr>
          <w:ilvl w:val="1"/>
          <w:numId w:val="36"/>
        </w:numPr>
        <w:spacing w:after="0"/>
        <w:jc w:val="both"/>
        <w:rPr>
          <w:rFonts w:ascii="Verdana" w:eastAsia="Cambria" w:hAnsi="Verdana"/>
          <w:b/>
          <w:sz w:val="21"/>
          <w:szCs w:val="21"/>
        </w:rPr>
      </w:pPr>
      <w:r w:rsidRPr="000E361C">
        <w:rPr>
          <w:rFonts w:ascii="Verdana" w:eastAsia="Cambria" w:hAnsi="Verdana"/>
          <w:b/>
          <w:sz w:val="21"/>
          <w:szCs w:val="21"/>
        </w:rPr>
        <w:t xml:space="preserve">Synthèse des </w:t>
      </w:r>
      <w:r w:rsidR="008862A3">
        <w:rPr>
          <w:rFonts w:ascii="Verdana" w:eastAsia="Cambria" w:hAnsi="Verdana"/>
          <w:b/>
          <w:sz w:val="21"/>
          <w:szCs w:val="21"/>
        </w:rPr>
        <w:t>échanges</w:t>
      </w:r>
    </w:p>
    <w:p w14:paraId="0F1B06CB" w14:textId="5BA06FC4" w:rsidR="000E361C" w:rsidRDefault="000E361C" w:rsidP="009524CE">
      <w:pPr>
        <w:spacing w:after="0"/>
        <w:jc w:val="both"/>
        <w:rPr>
          <w:rFonts w:ascii="Verdana" w:eastAsia="Cambria" w:hAnsi="Verdana"/>
          <w:sz w:val="21"/>
          <w:szCs w:val="21"/>
        </w:rPr>
      </w:pPr>
    </w:p>
    <w:p w14:paraId="1AE0474E" w14:textId="7BCBB12F" w:rsidR="000E361C" w:rsidRPr="003113F3" w:rsidRDefault="003113F3" w:rsidP="009524CE">
      <w:pPr>
        <w:spacing w:after="0"/>
        <w:jc w:val="both"/>
        <w:rPr>
          <w:rFonts w:ascii="Verdana" w:eastAsia="Cambria" w:hAnsi="Verdana"/>
          <w:sz w:val="21"/>
          <w:szCs w:val="21"/>
        </w:rPr>
      </w:pPr>
      <w:r>
        <w:rPr>
          <w:rFonts w:ascii="Verdana" w:eastAsia="Cambria" w:hAnsi="Verdana"/>
          <w:sz w:val="21"/>
          <w:szCs w:val="21"/>
        </w:rPr>
        <w:t>L</w:t>
      </w:r>
      <w:r w:rsidR="00407C5F" w:rsidRPr="003113F3">
        <w:rPr>
          <w:rFonts w:ascii="Verdana" w:eastAsia="Cambria" w:hAnsi="Verdana"/>
          <w:sz w:val="21"/>
          <w:szCs w:val="21"/>
        </w:rPr>
        <w:t xml:space="preserve">es </w:t>
      </w:r>
      <w:r>
        <w:rPr>
          <w:rFonts w:ascii="Verdana" w:eastAsia="Cambria" w:hAnsi="Verdana"/>
          <w:sz w:val="21"/>
          <w:szCs w:val="21"/>
        </w:rPr>
        <w:t>échanges</w:t>
      </w:r>
      <w:r w:rsidR="00407C5F" w:rsidRPr="003113F3">
        <w:rPr>
          <w:rFonts w:ascii="Verdana" w:eastAsia="Cambria" w:hAnsi="Verdana"/>
          <w:sz w:val="21"/>
          <w:szCs w:val="21"/>
        </w:rPr>
        <w:t xml:space="preserve"> </w:t>
      </w:r>
      <w:r>
        <w:rPr>
          <w:rFonts w:ascii="Verdana" w:eastAsia="Cambria" w:hAnsi="Verdana"/>
          <w:sz w:val="21"/>
          <w:szCs w:val="21"/>
        </w:rPr>
        <w:t xml:space="preserve">qui ont suivi les présentations sont ici </w:t>
      </w:r>
      <w:r w:rsidR="00407C5F" w:rsidRPr="003113F3">
        <w:rPr>
          <w:rFonts w:ascii="Verdana" w:eastAsia="Cambria" w:hAnsi="Verdana"/>
          <w:sz w:val="21"/>
          <w:szCs w:val="21"/>
        </w:rPr>
        <w:t>synthétisés</w:t>
      </w:r>
      <w:r w:rsidR="008674A2" w:rsidRPr="003113F3">
        <w:rPr>
          <w:rFonts w:ascii="Verdana" w:eastAsia="Cambria" w:hAnsi="Verdana"/>
          <w:sz w:val="21"/>
          <w:szCs w:val="21"/>
        </w:rPr>
        <w:t> :</w:t>
      </w:r>
    </w:p>
    <w:p w14:paraId="291C3F99" w14:textId="77777777" w:rsidR="00407C5F" w:rsidRPr="003113F3" w:rsidRDefault="00407C5F" w:rsidP="009524CE">
      <w:pPr>
        <w:spacing w:after="0"/>
        <w:jc w:val="both"/>
        <w:rPr>
          <w:rFonts w:ascii="Verdana" w:eastAsia="Cambria" w:hAnsi="Verdana"/>
          <w:sz w:val="21"/>
          <w:szCs w:val="21"/>
        </w:rPr>
      </w:pPr>
    </w:p>
    <w:p w14:paraId="3BC09644" w14:textId="67DC6A2C" w:rsidR="00407C5F" w:rsidRPr="003113F3" w:rsidRDefault="00407C5F" w:rsidP="008B72EE">
      <w:pPr>
        <w:pStyle w:val="Paragraphedeliste"/>
        <w:numPr>
          <w:ilvl w:val="0"/>
          <w:numId w:val="25"/>
        </w:numPr>
        <w:spacing w:after="0"/>
        <w:jc w:val="both"/>
        <w:rPr>
          <w:rFonts w:ascii="Verdana" w:eastAsia="Cambria" w:hAnsi="Verdana"/>
          <w:sz w:val="21"/>
          <w:szCs w:val="21"/>
        </w:rPr>
      </w:pPr>
      <w:r w:rsidRPr="003113F3">
        <w:rPr>
          <w:rFonts w:ascii="Verdana" w:eastAsia="Cambria" w:hAnsi="Verdana"/>
          <w:sz w:val="21"/>
          <w:szCs w:val="21"/>
        </w:rPr>
        <w:t>L</w:t>
      </w:r>
      <w:r w:rsidR="00A26EEB">
        <w:rPr>
          <w:rFonts w:ascii="Verdana" w:eastAsia="Cambria" w:hAnsi="Verdana"/>
          <w:sz w:val="21"/>
          <w:szCs w:val="21"/>
        </w:rPr>
        <w:t>a publication du rapport sur l’Indice de Développement Humain (IDH) montre des avancées notables pour le Bénin. C’est la conséquence des politiques menées ces dernières années pour améliorer la croissance</w:t>
      </w:r>
      <w:r w:rsidR="006A7B23">
        <w:rPr>
          <w:rFonts w:ascii="Verdana" w:eastAsia="Cambria" w:hAnsi="Verdana"/>
          <w:sz w:val="21"/>
          <w:szCs w:val="21"/>
        </w:rPr>
        <w:t xml:space="preserve">. Les politiques menées dans les domaines de la </w:t>
      </w:r>
      <w:r w:rsidR="00A26EEB">
        <w:rPr>
          <w:rFonts w:ascii="Verdana" w:eastAsia="Cambria" w:hAnsi="Verdana"/>
          <w:sz w:val="21"/>
          <w:szCs w:val="21"/>
        </w:rPr>
        <w:t>santé et de l’éducation</w:t>
      </w:r>
      <w:r w:rsidR="006A7B23">
        <w:rPr>
          <w:rFonts w:ascii="Verdana" w:eastAsia="Cambria" w:hAnsi="Verdana"/>
          <w:sz w:val="21"/>
          <w:szCs w:val="21"/>
        </w:rPr>
        <w:t xml:space="preserve"> ont contribué à améliorer significativement l’IDH</w:t>
      </w:r>
      <w:r w:rsidR="00A26EEB">
        <w:rPr>
          <w:rFonts w:ascii="Verdana" w:eastAsia="Cambria" w:hAnsi="Verdana"/>
          <w:sz w:val="21"/>
          <w:szCs w:val="21"/>
        </w:rPr>
        <w:t xml:space="preserve">. Le Bénin a une croissance plus inclusive que par le passé. Sur les 3 dernières années, plus de 650.000 emplois ont été créés. </w:t>
      </w:r>
      <w:r w:rsidR="00CE1978">
        <w:rPr>
          <w:rFonts w:ascii="Verdana" w:eastAsia="Cambria" w:hAnsi="Verdana"/>
          <w:sz w:val="21"/>
          <w:szCs w:val="21"/>
        </w:rPr>
        <w:t>L</w:t>
      </w:r>
      <w:r w:rsidR="006A7B23">
        <w:rPr>
          <w:rFonts w:ascii="Verdana" w:eastAsia="Cambria" w:hAnsi="Verdana"/>
          <w:sz w:val="21"/>
          <w:szCs w:val="21"/>
        </w:rPr>
        <w:t>’</w:t>
      </w:r>
      <w:r w:rsidR="00CE1978">
        <w:rPr>
          <w:rFonts w:ascii="Verdana" w:eastAsia="Cambria" w:hAnsi="Verdana"/>
          <w:sz w:val="21"/>
          <w:szCs w:val="21"/>
        </w:rPr>
        <w:t>e</w:t>
      </w:r>
      <w:r w:rsidR="006A7B23">
        <w:rPr>
          <w:rFonts w:ascii="Verdana" w:eastAsia="Cambria" w:hAnsi="Verdana"/>
          <w:sz w:val="21"/>
          <w:szCs w:val="21"/>
        </w:rPr>
        <w:t xml:space="preserve">ngagement du </w:t>
      </w:r>
      <w:r w:rsidR="00CE1978">
        <w:rPr>
          <w:rFonts w:ascii="Verdana" w:eastAsia="Cambria" w:hAnsi="Verdana"/>
          <w:sz w:val="21"/>
          <w:szCs w:val="21"/>
        </w:rPr>
        <w:t xml:space="preserve">Gouvernement </w:t>
      </w:r>
      <w:r w:rsidR="006A7B23">
        <w:rPr>
          <w:rFonts w:ascii="Verdana" w:eastAsia="Cambria" w:hAnsi="Verdana"/>
          <w:sz w:val="21"/>
          <w:szCs w:val="21"/>
        </w:rPr>
        <w:t xml:space="preserve">est de </w:t>
      </w:r>
      <w:r w:rsidR="00BD13C5">
        <w:rPr>
          <w:rFonts w:ascii="Verdana" w:eastAsia="Cambria" w:hAnsi="Verdana"/>
          <w:sz w:val="21"/>
          <w:szCs w:val="21"/>
        </w:rPr>
        <w:t xml:space="preserve">poursuivre les efforts </w:t>
      </w:r>
      <w:r w:rsidR="00DD20B5">
        <w:rPr>
          <w:rFonts w:ascii="Verdana" w:eastAsia="Cambria" w:hAnsi="Verdana"/>
          <w:sz w:val="21"/>
          <w:szCs w:val="21"/>
        </w:rPr>
        <w:t xml:space="preserve">en mettant l’accent </w:t>
      </w:r>
      <w:r w:rsidR="00BD13C5">
        <w:rPr>
          <w:rFonts w:ascii="Verdana" w:eastAsia="Cambria" w:hAnsi="Verdana"/>
          <w:sz w:val="21"/>
          <w:szCs w:val="21"/>
        </w:rPr>
        <w:t>sur les politiques macroéconomiques et sur le financement du développement.</w:t>
      </w:r>
      <w:r w:rsidR="00D33181">
        <w:rPr>
          <w:rFonts w:ascii="Verdana" w:eastAsia="Cambria" w:hAnsi="Verdana"/>
          <w:sz w:val="21"/>
          <w:szCs w:val="21"/>
        </w:rPr>
        <w:t xml:space="preserve"> Le Gouvernement envisage </w:t>
      </w:r>
      <w:r w:rsidR="00DD20B5">
        <w:rPr>
          <w:rFonts w:ascii="Verdana" w:eastAsia="Cambria" w:hAnsi="Verdana"/>
          <w:sz w:val="21"/>
          <w:szCs w:val="21"/>
        </w:rPr>
        <w:t xml:space="preserve">spécifiquement, </w:t>
      </w:r>
      <w:r w:rsidR="00D33181">
        <w:rPr>
          <w:rFonts w:ascii="Verdana" w:eastAsia="Cambria" w:hAnsi="Verdana"/>
          <w:sz w:val="21"/>
          <w:szCs w:val="21"/>
        </w:rPr>
        <w:t xml:space="preserve">d’arrimer l’éducation </w:t>
      </w:r>
      <w:r w:rsidR="00DC3A1B">
        <w:rPr>
          <w:rFonts w:ascii="Verdana" w:eastAsia="Cambria" w:hAnsi="Verdana"/>
          <w:sz w:val="21"/>
          <w:szCs w:val="21"/>
        </w:rPr>
        <w:t xml:space="preserve">sur le système de développement </w:t>
      </w:r>
      <w:r w:rsidR="00DD20B5">
        <w:rPr>
          <w:rFonts w:ascii="Verdana" w:eastAsia="Cambria" w:hAnsi="Verdana"/>
          <w:sz w:val="21"/>
          <w:szCs w:val="21"/>
        </w:rPr>
        <w:t xml:space="preserve">de l’emploi, </w:t>
      </w:r>
      <w:r w:rsidR="00DC3A1B">
        <w:rPr>
          <w:rFonts w:ascii="Verdana" w:eastAsia="Cambria" w:hAnsi="Verdana"/>
          <w:sz w:val="21"/>
          <w:szCs w:val="21"/>
        </w:rPr>
        <w:t>en mettant en œuvre des stratégies qui assurent aux apprenants formés un emploi.</w:t>
      </w:r>
    </w:p>
    <w:p w14:paraId="665185B1" w14:textId="77777777" w:rsidR="00D6226D" w:rsidRPr="003113F3" w:rsidRDefault="00D6226D" w:rsidP="009524CE">
      <w:pPr>
        <w:spacing w:after="0"/>
        <w:jc w:val="both"/>
        <w:rPr>
          <w:rFonts w:ascii="Verdana" w:eastAsia="Cambria" w:hAnsi="Verdana"/>
          <w:sz w:val="21"/>
          <w:szCs w:val="21"/>
        </w:rPr>
      </w:pPr>
    </w:p>
    <w:p w14:paraId="64357ABF" w14:textId="5E3C2204" w:rsidR="00AE667E" w:rsidRDefault="00A112F6" w:rsidP="00695011">
      <w:pPr>
        <w:pStyle w:val="Paragraphedeliste"/>
        <w:numPr>
          <w:ilvl w:val="0"/>
          <w:numId w:val="25"/>
        </w:numPr>
        <w:spacing w:after="0"/>
        <w:jc w:val="both"/>
        <w:rPr>
          <w:rFonts w:ascii="Verdana" w:eastAsia="Cambria" w:hAnsi="Verdana"/>
          <w:sz w:val="21"/>
          <w:szCs w:val="21"/>
        </w:rPr>
      </w:pPr>
      <w:r>
        <w:rPr>
          <w:rFonts w:ascii="Verdana" w:eastAsia="Cambria" w:hAnsi="Verdana"/>
          <w:sz w:val="21"/>
          <w:szCs w:val="21"/>
        </w:rPr>
        <w:t>Les résultats obtenus sont à l’actif du Gouvernement. Il est souhaitable que l’engagement du Gouvernement se manifeste également au niveau de tous les acteurs, autre que ceux politiques.</w:t>
      </w:r>
      <w:r w:rsidR="00325406">
        <w:rPr>
          <w:rFonts w:ascii="Verdana" w:eastAsia="Cambria" w:hAnsi="Verdana"/>
          <w:sz w:val="21"/>
          <w:szCs w:val="21"/>
        </w:rPr>
        <w:t xml:space="preserve"> En ce qui concerne la mobilisation de ressources, </w:t>
      </w:r>
      <w:r w:rsidR="00DD20B5">
        <w:rPr>
          <w:rFonts w:ascii="Verdana" w:eastAsia="Cambria" w:hAnsi="Verdana"/>
          <w:sz w:val="21"/>
          <w:szCs w:val="21"/>
        </w:rPr>
        <w:t xml:space="preserve">il est constaté </w:t>
      </w:r>
      <w:r w:rsidR="00325406">
        <w:rPr>
          <w:rFonts w:ascii="Verdana" w:eastAsia="Cambria" w:hAnsi="Verdana"/>
          <w:sz w:val="21"/>
          <w:szCs w:val="21"/>
        </w:rPr>
        <w:t>que le Gouvernement a beaucoup de priorités, ce qui plombe parfois les efforts.</w:t>
      </w:r>
      <w:r w:rsidR="00EC7CFD">
        <w:rPr>
          <w:rFonts w:ascii="Verdana" w:eastAsia="Cambria" w:hAnsi="Verdana"/>
          <w:sz w:val="21"/>
          <w:szCs w:val="21"/>
        </w:rPr>
        <w:t xml:space="preserve"> La question démographique dans la sous-région appelle une attention particulière des gouvernements tant elle influence les politiques mises en œuvre.</w:t>
      </w:r>
      <w:r w:rsidR="00695011">
        <w:rPr>
          <w:rFonts w:ascii="Verdana" w:eastAsia="Cambria" w:hAnsi="Verdana"/>
          <w:sz w:val="21"/>
          <w:szCs w:val="21"/>
        </w:rPr>
        <w:t xml:space="preserve"> I</w:t>
      </w:r>
      <w:r w:rsidR="00DD20B5">
        <w:rPr>
          <w:rFonts w:ascii="Verdana" w:eastAsia="Cambria" w:hAnsi="Verdana"/>
          <w:sz w:val="21"/>
          <w:szCs w:val="21"/>
        </w:rPr>
        <w:t>l urge de ju</w:t>
      </w:r>
      <w:r w:rsidR="00695011">
        <w:rPr>
          <w:rFonts w:ascii="Verdana" w:eastAsia="Cambria" w:hAnsi="Verdana"/>
          <w:sz w:val="21"/>
          <w:szCs w:val="21"/>
        </w:rPr>
        <w:t>gu</w:t>
      </w:r>
      <w:r w:rsidR="00DD20B5">
        <w:rPr>
          <w:rFonts w:ascii="Verdana" w:eastAsia="Cambria" w:hAnsi="Verdana"/>
          <w:sz w:val="21"/>
          <w:szCs w:val="21"/>
        </w:rPr>
        <w:t>ler la question démographique pour régler le problème de l’emploi.</w:t>
      </w:r>
    </w:p>
    <w:p w14:paraId="64F2F32A" w14:textId="77777777" w:rsidR="00695011" w:rsidRPr="00695011" w:rsidRDefault="00695011" w:rsidP="00695011">
      <w:pPr>
        <w:pStyle w:val="Paragraphedeliste"/>
        <w:rPr>
          <w:rFonts w:ascii="Verdana" w:eastAsia="Cambria" w:hAnsi="Verdana"/>
          <w:sz w:val="21"/>
          <w:szCs w:val="21"/>
        </w:rPr>
      </w:pPr>
    </w:p>
    <w:p w14:paraId="15E8A92B" w14:textId="3473D17D" w:rsidR="00D6226D" w:rsidRDefault="00AE667E" w:rsidP="00DD35AB">
      <w:pPr>
        <w:pStyle w:val="Paragraphedeliste"/>
        <w:numPr>
          <w:ilvl w:val="0"/>
          <w:numId w:val="25"/>
        </w:numPr>
        <w:spacing w:after="0"/>
        <w:jc w:val="both"/>
        <w:rPr>
          <w:rFonts w:ascii="Verdana" w:eastAsia="Cambria" w:hAnsi="Verdana"/>
          <w:sz w:val="21"/>
          <w:szCs w:val="21"/>
        </w:rPr>
      </w:pPr>
      <w:r w:rsidRPr="00AE667E">
        <w:rPr>
          <w:rFonts w:ascii="Verdana" w:eastAsia="Cambria" w:hAnsi="Verdana"/>
          <w:sz w:val="21"/>
          <w:szCs w:val="21"/>
        </w:rPr>
        <w:t>Dans le secteur de la santé, la dynamique des réformes en cours vont permettre d’atteindre les objectifs fixés. Ces réformes sont axées sur trois piliers pour prendre en charge les maladies et épidémies. En ce qui concerne l</w:t>
      </w:r>
      <w:r w:rsidR="00331709">
        <w:rPr>
          <w:rFonts w:ascii="Verdana" w:eastAsia="Cambria" w:hAnsi="Verdana"/>
          <w:sz w:val="21"/>
          <w:szCs w:val="21"/>
        </w:rPr>
        <w:t xml:space="preserve">es </w:t>
      </w:r>
      <w:r w:rsidRPr="00AE667E">
        <w:rPr>
          <w:rFonts w:ascii="Verdana" w:eastAsia="Cambria" w:hAnsi="Verdana"/>
          <w:sz w:val="21"/>
          <w:szCs w:val="21"/>
        </w:rPr>
        <w:t xml:space="preserve">ARV, les premières acquisitions </w:t>
      </w:r>
      <w:r>
        <w:rPr>
          <w:rFonts w:ascii="Verdana" w:eastAsia="Cambria" w:hAnsi="Verdana"/>
          <w:sz w:val="21"/>
          <w:szCs w:val="21"/>
        </w:rPr>
        <w:t xml:space="preserve">sont en cours </w:t>
      </w:r>
      <w:r w:rsidRPr="00AE667E">
        <w:rPr>
          <w:rFonts w:ascii="Verdana" w:eastAsia="Cambria" w:hAnsi="Verdana"/>
          <w:sz w:val="21"/>
          <w:szCs w:val="21"/>
        </w:rPr>
        <w:t>pour s’assurer prêt à faire face à ce</w:t>
      </w:r>
      <w:r w:rsidR="00331709">
        <w:rPr>
          <w:rFonts w:ascii="Verdana" w:eastAsia="Cambria" w:hAnsi="Verdana"/>
          <w:sz w:val="21"/>
          <w:szCs w:val="21"/>
        </w:rPr>
        <w:t>s</w:t>
      </w:r>
      <w:r w:rsidRPr="00AE667E">
        <w:rPr>
          <w:rFonts w:ascii="Verdana" w:eastAsia="Cambria" w:hAnsi="Verdana"/>
          <w:sz w:val="21"/>
          <w:szCs w:val="21"/>
        </w:rPr>
        <w:t xml:space="preserve"> maladie</w:t>
      </w:r>
      <w:r w:rsidR="00331709">
        <w:rPr>
          <w:rFonts w:ascii="Verdana" w:eastAsia="Cambria" w:hAnsi="Verdana"/>
          <w:sz w:val="21"/>
          <w:szCs w:val="21"/>
        </w:rPr>
        <w:t>s</w:t>
      </w:r>
      <w:r>
        <w:rPr>
          <w:rFonts w:ascii="Verdana" w:eastAsia="Cambria" w:hAnsi="Verdana"/>
          <w:sz w:val="21"/>
          <w:szCs w:val="21"/>
        </w:rPr>
        <w:t>.</w:t>
      </w:r>
    </w:p>
    <w:p w14:paraId="4F1FC793" w14:textId="77777777" w:rsidR="00695011" w:rsidRPr="00695011" w:rsidRDefault="00695011" w:rsidP="00695011">
      <w:pPr>
        <w:pStyle w:val="Paragraphedeliste"/>
        <w:rPr>
          <w:rFonts w:ascii="Verdana" w:eastAsia="Cambria" w:hAnsi="Verdana"/>
          <w:sz w:val="21"/>
          <w:szCs w:val="21"/>
        </w:rPr>
      </w:pPr>
    </w:p>
    <w:p w14:paraId="19AE969D" w14:textId="4CE965D5" w:rsidR="00B53330" w:rsidRDefault="00325406" w:rsidP="008B72EE">
      <w:pPr>
        <w:pStyle w:val="Paragraphedeliste"/>
        <w:numPr>
          <w:ilvl w:val="0"/>
          <w:numId w:val="25"/>
        </w:numPr>
        <w:spacing w:after="0"/>
        <w:jc w:val="both"/>
        <w:rPr>
          <w:rFonts w:ascii="Verdana" w:eastAsia="Cambria" w:hAnsi="Verdana"/>
          <w:sz w:val="21"/>
          <w:szCs w:val="21"/>
        </w:rPr>
      </w:pPr>
      <w:r>
        <w:rPr>
          <w:rFonts w:ascii="Verdana" w:eastAsia="Cambria" w:hAnsi="Verdana"/>
          <w:sz w:val="21"/>
          <w:szCs w:val="21"/>
        </w:rPr>
        <w:t xml:space="preserve">La situation des frontières </w:t>
      </w:r>
      <w:r w:rsidR="00535595">
        <w:rPr>
          <w:rFonts w:ascii="Verdana" w:eastAsia="Cambria" w:hAnsi="Verdana"/>
          <w:sz w:val="21"/>
          <w:szCs w:val="21"/>
        </w:rPr>
        <w:t xml:space="preserve">est d’actualité </w:t>
      </w:r>
      <w:r w:rsidR="00127BA2">
        <w:rPr>
          <w:rFonts w:ascii="Verdana" w:eastAsia="Cambria" w:hAnsi="Verdana"/>
          <w:sz w:val="21"/>
          <w:szCs w:val="21"/>
        </w:rPr>
        <w:t>et doit être une priorité. Il importe de voir comment concrétiser les actions prévues le plus tôt possible.</w:t>
      </w:r>
    </w:p>
    <w:p w14:paraId="368EFFA5" w14:textId="77777777" w:rsidR="00127BA2" w:rsidRPr="00127BA2" w:rsidRDefault="00127BA2" w:rsidP="00E543B4">
      <w:pPr>
        <w:pStyle w:val="Paragraphedeliste"/>
        <w:ind w:left="0"/>
        <w:rPr>
          <w:rFonts w:ascii="Verdana" w:eastAsia="Cambria" w:hAnsi="Verdana"/>
          <w:sz w:val="21"/>
          <w:szCs w:val="21"/>
        </w:rPr>
      </w:pPr>
    </w:p>
    <w:p w14:paraId="30F46942" w14:textId="1936E529" w:rsidR="00127BA2" w:rsidRDefault="00127BA2" w:rsidP="008B72EE">
      <w:pPr>
        <w:pStyle w:val="Paragraphedeliste"/>
        <w:numPr>
          <w:ilvl w:val="0"/>
          <w:numId w:val="25"/>
        </w:numPr>
        <w:spacing w:after="0"/>
        <w:jc w:val="both"/>
        <w:rPr>
          <w:rFonts w:ascii="Verdana" w:eastAsia="Cambria" w:hAnsi="Verdana"/>
          <w:sz w:val="21"/>
          <w:szCs w:val="21"/>
        </w:rPr>
      </w:pPr>
      <w:r>
        <w:rPr>
          <w:rFonts w:ascii="Verdana" w:eastAsia="Cambria" w:hAnsi="Verdana"/>
          <w:sz w:val="21"/>
          <w:szCs w:val="21"/>
        </w:rPr>
        <w:lastRenderedPageBreak/>
        <w:t xml:space="preserve">La formation des points focaux à l’outil de suivi </w:t>
      </w:r>
      <w:r w:rsidR="003A5D1E">
        <w:rPr>
          <w:rFonts w:ascii="Verdana" w:eastAsia="Cambria" w:hAnsi="Verdana"/>
          <w:sz w:val="21"/>
          <w:szCs w:val="21"/>
        </w:rPr>
        <w:t>est très importante</w:t>
      </w:r>
      <w:r w:rsidR="00EC7CFD">
        <w:rPr>
          <w:rFonts w:ascii="Verdana" w:eastAsia="Cambria" w:hAnsi="Verdana"/>
          <w:sz w:val="21"/>
          <w:szCs w:val="21"/>
        </w:rPr>
        <w:t xml:space="preserve"> mais elle ne résout pas tout</w:t>
      </w:r>
      <w:r w:rsidR="003A5D1E">
        <w:rPr>
          <w:rFonts w:ascii="Verdana" w:eastAsia="Cambria" w:hAnsi="Verdana"/>
          <w:sz w:val="21"/>
          <w:szCs w:val="21"/>
        </w:rPr>
        <w:t xml:space="preserve">. Il est souhaitable qu’elle se déroule </w:t>
      </w:r>
      <w:r w:rsidR="00D80B7A">
        <w:rPr>
          <w:rFonts w:ascii="Verdana" w:eastAsia="Cambria" w:hAnsi="Verdana"/>
          <w:sz w:val="21"/>
          <w:szCs w:val="21"/>
        </w:rPr>
        <w:t xml:space="preserve">au début de cette </w:t>
      </w:r>
      <w:r w:rsidR="003A5D1E">
        <w:rPr>
          <w:rFonts w:ascii="Verdana" w:eastAsia="Cambria" w:hAnsi="Verdana"/>
          <w:sz w:val="21"/>
          <w:szCs w:val="21"/>
        </w:rPr>
        <w:t>année.</w:t>
      </w:r>
      <w:r w:rsidR="00D80B7A">
        <w:rPr>
          <w:rFonts w:ascii="Verdana" w:eastAsia="Cambria" w:hAnsi="Verdana"/>
          <w:sz w:val="21"/>
          <w:szCs w:val="21"/>
        </w:rPr>
        <w:t xml:space="preserve"> Beaucoup de facteurs ont été de vraies menaces et ont contribué aux contreperformances relevées.</w:t>
      </w:r>
    </w:p>
    <w:p w14:paraId="132BFB79" w14:textId="77777777" w:rsidR="00EF51F2" w:rsidRPr="00EF51F2" w:rsidRDefault="00EF51F2" w:rsidP="00EF51F2">
      <w:pPr>
        <w:pStyle w:val="Paragraphedeliste"/>
        <w:rPr>
          <w:rFonts w:ascii="Verdana" w:eastAsia="Cambria" w:hAnsi="Verdana"/>
          <w:sz w:val="21"/>
          <w:szCs w:val="21"/>
        </w:rPr>
      </w:pPr>
    </w:p>
    <w:p w14:paraId="10542D60" w14:textId="1AFDB770" w:rsidR="00EF51F2" w:rsidRDefault="00556E29" w:rsidP="008B72EE">
      <w:pPr>
        <w:pStyle w:val="Paragraphedeliste"/>
        <w:numPr>
          <w:ilvl w:val="0"/>
          <w:numId w:val="25"/>
        </w:numPr>
        <w:spacing w:after="0"/>
        <w:jc w:val="both"/>
        <w:rPr>
          <w:rFonts w:ascii="Verdana" w:eastAsia="Cambria" w:hAnsi="Verdana"/>
          <w:sz w:val="21"/>
          <w:szCs w:val="21"/>
        </w:rPr>
      </w:pPr>
      <w:r>
        <w:rPr>
          <w:rFonts w:ascii="Verdana" w:eastAsia="Cambria" w:hAnsi="Verdana"/>
          <w:sz w:val="21"/>
          <w:szCs w:val="21"/>
        </w:rPr>
        <w:t>Il serait intéressant de mettre en exergue les défis qui ont justifié les recommandations formulées. Il en est de même pour le rapport de progrès présenté qui gagnerait à mettre en exergue les contraintes relevées. Il serait utile également d’appuyer les chiffres présentés par une an</w:t>
      </w:r>
      <w:r w:rsidR="00151364">
        <w:rPr>
          <w:rFonts w:ascii="Verdana" w:eastAsia="Cambria" w:hAnsi="Verdana"/>
          <w:sz w:val="21"/>
          <w:szCs w:val="21"/>
        </w:rPr>
        <w:t>alyse.</w:t>
      </w:r>
    </w:p>
    <w:p w14:paraId="28EAA3A9" w14:textId="77777777" w:rsidR="00151364" w:rsidRPr="00151364" w:rsidRDefault="00151364" w:rsidP="00151364">
      <w:pPr>
        <w:pStyle w:val="Paragraphedeliste"/>
        <w:rPr>
          <w:rFonts w:ascii="Verdana" w:eastAsia="Cambria" w:hAnsi="Verdana"/>
          <w:sz w:val="21"/>
          <w:szCs w:val="21"/>
        </w:rPr>
      </w:pPr>
    </w:p>
    <w:p w14:paraId="127312E4" w14:textId="1CB92F2E" w:rsidR="00151364" w:rsidRDefault="00151364" w:rsidP="008B72EE">
      <w:pPr>
        <w:pStyle w:val="Paragraphedeliste"/>
        <w:numPr>
          <w:ilvl w:val="0"/>
          <w:numId w:val="25"/>
        </w:numPr>
        <w:spacing w:after="0"/>
        <w:jc w:val="both"/>
        <w:rPr>
          <w:rFonts w:ascii="Verdana" w:eastAsia="Cambria" w:hAnsi="Verdana"/>
          <w:sz w:val="21"/>
          <w:szCs w:val="21"/>
        </w:rPr>
      </w:pPr>
      <w:r>
        <w:rPr>
          <w:rFonts w:ascii="Verdana" w:eastAsia="Cambria" w:hAnsi="Verdana"/>
          <w:sz w:val="21"/>
          <w:szCs w:val="21"/>
        </w:rPr>
        <w:t xml:space="preserve">La disponibilité d’une plateforme statistique est une nécessité. </w:t>
      </w:r>
      <w:r w:rsidR="00A51EA2">
        <w:rPr>
          <w:rFonts w:ascii="Verdana" w:eastAsia="Cambria" w:hAnsi="Verdana"/>
          <w:sz w:val="21"/>
          <w:szCs w:val="21"/>
        </w:rPr>
        <w:t xml:space="preserve">Des efforts sont en cours au niveau des ministères de l’éducation pour permettre de disposer </w:t>
      </w:r>
      <w:r w:rsidR="00DE165D">
        <w:rPr>
          <w:rFonts w:ascii="Verdana" w:eastAsia="Cambria" w:hAnsi="Verdana"/>
          <w:sz w:val="21"/>
          <w:szCs w:val="21"/>
        </w:rPr>
        <w:t>de données fiables.</w:t>
      </w:r>
    </w:p>
    <w:p w14:paraId="16AE54B4" w14:textId="77777777" w:rsidR="003967DF" w:rsidRPr="003967DF" w:rsidRDefault="003967DF" w:rsidP="003967DF">
      <w:pPr>
        <w:pStyle w:val="Paragraphedeliste"/>
        <w:rPr>
          <w:rFonts w:ascii="Verdana" w:eastAsia="Cambria" w:hAnsi="Verdana"/>
          <w:sz w:val="21"/>
          <w:szCs w:val="21"/>
        </w:rPr>
      </w:pPr>
    </w:p>
    <w:p w14:paraId="0753B861" w14:textId="5836137E" w:rsidR="003967DF" w:rsidRPr="003113F3" w:rsidRDefault="003967DF" w:rsidP="008B72EE">
      <w:pPr>
        <w:pStyle w:val="Paragraphedeliste"/>
        <w:numPr>
          <w:ilvl w:val="0"/>
          <w:numId w:val="25"/>
        </w:numPr>
        <w:spacing w:after="0"/>
        <w:jc w:val="both"/>
        <w:rPr>
          <w:rFonts w:ascii="Verdana" w:eastAsia="Cambria" w:hAnsi="Verdana"/>
          <w:sz w:val="21"/>
          <w:szCs w:val="21"/>
        </w:rPr>
      </w:pPr>
      <w:r>
        <w:rPr>
          <w:rFonts w:ascii="Verdana" w:eastAsia="Cambria" w:hAnsi="Verdana"/>
          <w:sz w:val="21"/>
          <w:szCs w:val="21"/>
        </w:rPr>
        <w:t xml:space="preserve">L’axe stratégique 3 comporte </w:t>
      </w:r>
      <w:r w:rsidR="00EC7CFD">
        <w:rPr>
          <w:rFonts w:ascii="Verdana" w:eastAsia="Cambria" w:hAnsi="Verdana"/>
          <w:sz w:val="21"/>
          <w:szCs w:val="21"/>
        </w:rPr>
        <w:t>4</w:t>
      </w:r>
      <w:r>
        <w:rPr>
          <w:rFonts w:ascii="Verdana" w:eastAsia="Cambria" w:hAnsi="Verdana"/>
          <w:sz w:val="21"/>
          <w:szCs w:val="21"/>
        </w:rPr>
        <w:t xml:space="preserve"> projets qui ont atteint des taux remarquables, entre 80 et 100%. Les efforts se poursuivront au cours de l’année 2020. Il est souhaitable que le Ministre d’Etat Chargé du Plan et du Développement plaide au niveau du Gouvernement pour le déblocage des fonds de contrepartie nationale.</w:t>
      </w:r>
    </w:p>
    <w:p w14:paraId="5B5B96C6" w14:textId="1DDFA261" w:rsidR="00796037" w:rsidRDefault="00796037" w:rsidP="00796037">
      <w:pPr>
        <w:spacing w:after="0"/>
        <w:jc w:val="both"/>
        <w:rPr>
          <w:rFonts w:ascii="Verdana" w:hAnsi="Verdana"/>
          <w:sz w:val="21"/>
        </w:rPr>
      </w:pPr>
    </w:p>
    <w:p w14:paraId="276514C5" w14:textId="77777777" w:rsidR="00EF1184" w:rsidRDefault="00EF1184" w:rsidP="00796037">
      <w:pPr>
        <w:spacing w:after="0"/>
        <w:jc w:val="both"/>
        <w:rPr>
          <w:rFonts w:ascii="Verdana" w:hAnsi="Verdana"/>
          <w:sz w:val="21"/>
        </w:rPr>
      </w:pPr>
    </w:p>
    <w:p w14:paraId="11015384" w14:textId="72D23C66" w:rsidR="00682F56" w:rsidRDefault="00682F56" w:rsidP="00796037">
      <w:pPr>
        <w:pStyle w:val="Paragraphedeliste"/>
        <w:numPr>
          <w:ilvl w:val="0"/>
          <w:numId w:val="1"/>
        </w:numPr>
        <w:spacing w:after="0"/>
        <w:jc w:val="both"/>
        <w:rPr>
          <w:rFonts w:ascii="Verdana" w:eastAsia="Cambria" w:hAnsi="Verdana"/>
          <w:b/>
          <w:bCs/>
        </w:rPr>
      </w:pPr>
      <w:r w:rsidRPr="00682F56">
        <w:rPr>
          <w:rFonts w:ascii="Verdana" w:eastAsia="Cambria" w:hAnsi="Verdana"/>
          <w:b/>
          <w:bCs/>
        </w:rPr>
        <w:t>Clôture de la</w:t>
      </w:r>
      <w:r w:rsidR="00877589">
        <w:rPr>
          <w:rFonts w:ascii="Verdana" w:eastAsia="Cambria" w:hAnsi="Verdana"/>
          <w:b/>
          <w:bCs/>
        </w:rPr>
        <w:t xml:space="preserve"> session</w:t>
      </w:r>
    </w:p>
    <w:p w14:paraId="30CD32A7" w14:textId="77777777" w:rsidR="006C3733" w:rsidRDefault="006C3733" w:rsidP="006C3733">
      <w:pPr>
        <w:spacing w:after="0"/>
        <w:jc w:val="both"/>
        <w:rPr>
          <w:rFonts w:ascii="Verdana" w:eastAsia="Cambria" w:hAnsi="Verdana"/>
          <w:bCs/>
        </w:rPr>
      </w:pPr>
    </w:p>
    <w:p w14:paraId="4B6AE432" w14:textId="08F980A2" w:rsidR="00AE5ACC" w:rsidRDefault="00877589" w:rsidP="00877589">
      <w:pPr>
        <w:spacing w:after="0"/>
        <w:jc w:val="both"/>
        <w:rPr>
          <w:rFonts w:ascii="Verdana" w:eastAsia="Cambria" w:hAnsi="Verdana"/>
          <w:bCs/>
        </w:rPr>
      </w:pPr>
      <w:r>
        <w:rPr>
          <w:rFonts w:ascii="Verdana" w:eastAsia="Cambria" w:hAnsi="Verdana"/>
          <w:bCs/>
        </w:rPr>
        <w:t xml:space="preserve">Au terme des travaux, le Coordonnateur Résident du Système des Nations Unies </w:t>
      </w:r>
      <w:r w:rsidR="00D21470">
        <w:rPr>
          <w:rFonts w:ascii="Verdana" w:eastAsia="Cambria" w:hAnsi="Verdana"/>
          <w:bCs/>
        </w:rPr>
        <w:t>a remercié le</w:t>
      </w:r>
      <w:r w:rsidR="00607570">
        <w:rPr>
          <w:rFonts w:ascii="Verdana" w:eastAsia="Cambria" w:hAnsi="Verdana"/>
          <w:bCs/>
        </w:rPr>
        <w:t>s</w:t>
      </w:r>
      <w:r w:rsidR="00D21470">
        <w:rPr>
          <w:rFonts w:ascii="Verdana" w:eastAsia="Cambria" w:hAnsi="Verdana"/>
          <w:bCs/>
        </w:rPr>
        <w:t xml:space="preserve"> </w:t>
      </w:r>
      <w:r w:rsidR="00477714">
        <w:rPr>
          <w:rFonts w:ascii="Verdana" w:eastAsia="Cambria" w:hAnsi="Verdana"/>
          <w:bCs/>
        </w:rPr>
        <w:t xml:space="preserve">membres du </w:t>
      </w:r>
      <w:r w:rsidR="00D21470">
        <w:rPr>
          <w:rFonts w:ascii="Verdana" w:eastAsia="Cambria" w:hAnsi="Verdana"/>
          <w:bCs/>
        </w:rPr>
        <w:t>Gouvernement</w:t>
      </w:r>
      <w:r w:rsidR="00477714">
        <w:rPr>
          <w:rFonts w:ascii="Verdana" w:eastAsia="Cambria" w:hAnsi="Verdana"/>
          <w:bCs/>
        </w:rPr>
        <w:t xml:space="preserve"> présents et prié le Ministre d’Etat de transmettre au Président de la R</w:t>
      </w:r>
      <w:r w:rsidR="00A83F39">
        <w:rPr>
          <w:rFonts w:ascii="Verdana" w:eastAsia="Cambria" w:hAnsi="Verdana"/>
          <w:bCs/>
        </w:rPr>
        <w:t xml:space="preserve">épublique les gratitudes du Système des Nations Unies. Il a promis faire prendre en compte les points d’attention évoqués par l’équipe de préparation pour la prochaine session. Il s’est à </w:t>
      </w:r>
      <w:r w:rsidR="00B70788">
        <w:rPr>
          <w:rFonts w:ascii="Verdana" w:eastAsia="Cambria" w:hAnsi="Verdana"/>
          <w:bCs/>
        </w:rPr>
        <w:t xml:space="preserve">son </w:t>
      </w:r>
      <w:r w:rsidR="00A83F39">
        <w:rPr>
          <w:rFonts w:ascii="Verdana" w:eastAsia="Cambria" w:hAnsi="Verdana"/>
          <w:bCs/>
        </w:rPr>
        <w:t xml:space="preserve">tour félicité pour l’amélioration de l’IDH et pris l’engagement de travailler pour l’améliorer davantage. Il a informé les ministres présents que le SNU travaille à l’interne sur une stratégie de mobilisation de ressources qui sera bientôt </w:t>
      </w:r>
      <w:r w:rsidR="00BE5F17">
        <w:rPr>
          <w:rFonts w:ascii="Verdana" w:eastAsia="Cambria" w:hAnsi="Verdana"/>
          <w:bCs/>
        </w:rPr>
        <w:t>présentée au Gouvernement.</w:t>
      </w:r>
    </w:p>
    <w:p w14:paraId="6DD29CC0" w14:textId="23D5F9B2" w:rsidR="00BE5F17" w:rsidRPr="00EF1184" w:rsidRDefault="00BE5F17" w:rsidP="00877589">
      <w:pPr>
        <w:spacing w:after="0"/>
        <w:jc w:val="both"/>
        <w:rPr>
          <w:rFonts w:ascii="Verdana" w:eastAsia="Cambria" w:hAnsi="Verdana"/>
          <w:bCs/>
          <w:sz w:val="6"/>
          <w:szCs w:val="6"/>
        </w:rPr>
      </w:pPr>
    </w:p>
    <w:p w14:paraId="62D8F0F0" w14:textId="41541331" w:rsidR="00BE5F17" w:rsidRDefault="00BE5F17" w:rsidP="00877589">
      <w:pPr>
        <w:spacing w:after="0"/>
        <w:jc w:val="both"/>
        <w:rPr>
          <w:rFonts w:ascii="Verdana" w:eastAsia="Cambria" w:hAnsi="Verdana"/>
          <w:bCs/>
        </w:rPr>
      </w:pPr>
      <w:r>
        <w:rPr>
          <w:rFonts w:ascii="Verdana" w:eastAsia="Cambria" w:hAnsi="Verdana"/>
          <w:bCs/>
        </w:rPr>
        <w:t>Les membres du Gouvernement et le Conseiller Spécial du Président de la République ont remercié les Agences du Système des Nations Unies pour leur appui constant au développement du Bénin. Ils ont souhaité que les contraintes relevées soient résolues afin que les performances s’améliorent.</w:t>
      </w:r>
    </w:p>
    <w:p w14:paraId="517124B4" w14:textId="0E9D8933" w:rsidR="00BE5F17" w:rsidRPr="00EF1184" w:rsidRDefault="00BE5F17" w:rsidP="00877589">
      <w:pPr>
        <w:spacing w:after="0"/>
        <w:jc w:val="both"/>
        <w:rPr>
          <w:rFonts w:ascii="Verdana" w:eastAsia="Cambria" w:hAnsi="Verdana"/>
          <w:bCs/>
          <w:sz w:val="6"/>
          <w:szCs w:val="6"/>
        </w:rPr>
      </w:pPr>
    </w:p>
    <w:p w14:paraId="28842555" w14:textId="32E4604C" w:rsidR="00BE5F17" w:rsidRPr="005C626D" w:rsidRDefault="00BE5F17" w:rsidP="007D6DDC">
      <w:pPr>
        <w:spacing w:after="0"/>
        <w:jc w:val="both"/>
        <w:rPr>
          <w:rFonts w:ascii="Verdana" w:eastAsia="Cambria" w:hAnsi="Verdana"/>
          <w:sz w:val="21"/>
          <w:szCs w:val="21"/>
        </w:rPr>
      </w:pPr>
      <w:r>
        <w:rPr>
          <w:rFonts w:ascii="Verdana" w:eastAsia="Cambria" w:hAnsi="Verdana"/>
          <w:bCs/>
        </w:rPr>
        <w:t xml:space="preserve">Le Ministre d’Etat Chargé du Plan et du Développement </w:t>
      </w:r>
      <w:r w:rsidR="00941403">
        <w:rPr>
          <w:rFonts w:ascii="Verdana" w:eastAsia="Cambria" w:hAnsi="Verdana"/>
          <w:bCs/>
        </w:rPr>
        <w:t xml:space="preserve">a remercié le SNU au nom du Gouvernement </w:t>
      </w:r>
      <w:r w:rsidR="00B12D07">
        <w:rPr>
          <w:rFonts w:ascii="Verdana" w:eastAsia="Cambria" w:hAnsi="Verdana"/>
          <w:bCs/>
        </w:rPr>
        <w:t>pour l’accompagnement dont il bénéficie pour que l’objectif « Ne laisser personne de côté</w:t>
      </w:r>
      <w:r w:rsidR="00D87C76">
        <w:rPr>
          <w:rFonts w:ascii="Verdana" w:eastAsia="Cambria" w:hAnsi="Verdana"/>
          <w:bCs/>
        </w:rPr>
        <w:t> »</w:t>
      </w:r>
      <w:r w:rsidR="00B12D07">
        <w:rPr>
          <w:rFonts w:ascii="Verdana" w:eastAsia="Cambria" w:hAnsi="Verdana"/>
          <w:bCs/>
        </w:rPr>
        <w:t xml:space="preserve"> soit atteint. Il a indiqué que le Gouvernement optimise ses actions en sélectionnant celles jugées les plus importantes pour avoir des résultats significatifs. Il a donné l’exemple des cantines scolaires</w:t>
      </w:r>
      <w:r w:rsidR="000E5B67">
        <w:rPr>
          <w:rFonts w:ascii="Verdana" w:eastAsia="Cambria" w:hAnsi="Verdana"/>
          <w:bCs/>
        </w:rPr>
        <w:t>.</w:t>
      </w:r>
      <w:r w:rsidR="00B12D07">
        <w:rPr>
          <w:rFonts w:ascii="Verdana" w:eastAsia="Cambria" w:hAnsi="Verdana"/>
          <w:bCs/>
        </w:rPr>
        <w:t xml:space="preserve"> Abordant la question démographique, il a fait observer qu’au Bénin, il y a 500.000 naissances par an. Cela appelle des mesures </w:t>
      </w:r>
      <w:r w:rsidR="00617E8B">
        <w:rPr>
          <w:rFonts w:ascii="Verdana" w:eastAsia="Cambria" w:hAnsi="Verdana"/>
          <w:bCs/>
        </w:rPr>
        <w:t xml:space="preserve">appropriées </w:t>
      </w:r>
      <w:r w:rsidR="00B12D07">
        <w:rPr>
          <w:rFonts w:ascii="Verdana" w:eastAsia="Cambria" w:hAnsi="Verdana"/>
          <w:bCs/>
        </w:rPr>
        <w:t>du Gouvernement dans les domaines de la santé, de l’éducation, de l’économie, etc.</w:t>
      </w:r>
      <w:r w:rsidR="00617E8B">
        <w:rPr>
          <w:rFonts w:ascii="Verdana" w:eastAsia="Cambria" w:hAnsi="Verdana"/>
          <w:bCs/>
        </w:rPr>
        <w:t xml:space="preserve"> Il a remercié les Agences du SNU pour leur appui dans les différents domaines. Sur ce</w:t>
      </w:r>
      <w:r w:rsidR="005C626D">
        <w:rPr>
          <w:rFonts w:ascii="Verdana" w:eastAsia="Cambria" w:hAnsi="Verdana"/>
          <w:bCs/>
        </w:rPr>
        <w:t>s mots</w:t>
      </w:r>
      <w:r w:rsidR="00617E8B">
        <w:rPr>
          <w:rFonts w:ascii="Verdana" w:eastAsia="Cambria" w:hAnsi="Verdana"/>
          <w:bCs/>
        </w:rPr>
        <w:t>, il a clos les travaux de la session du Comité de Suivi de l’UNSDCF.</w:t>
      </w:r>
    </w:p>
    <w:sectPr w:rsidR="00BE5F17" w:rsidRPr="005C626D" w:rsidSect="00D80B7A">
      <w:headerReference w:type="default" r:id="rId11"/>
      <w:headerReference w:type="first" r:id="rId12"/>
      <w:footerReference w:type="first" r:id="rId13"/>
      <w:pgSz w:w="11906" w:h="16838" w:code="9"/>
      <w:pgMar w:top="1418" w:right="1418" w:bottom="1247"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5FB6" w14:textId="77777777" w:rsidR="00546DC6" w:rsidRDefault="00546DC6">
      <w:pPr>
        <w:spacing w:after="0" w:line="240" w:lineRule="auto"/>
      </w:pPr>
      <w:r>
        <w:separator/>
      </w:r>
    </w:p>
  </w:endnote>
  <w:endnote w:type="continuationSeparator" w:id="0">
    <w:p w14:paraId="3A3E9AA9" w14:textId="77777777" w:rsidR="00546DC6" w:rsidRDefault="00546DC6">
      <w:pPr>
        <w:spacing w:after="0" w:line="240" w:lineRule="auto"/>
      </w:pPr>
      <w:r>
        <w:continuationSeparator/>
      </w:r>
    </w:p>
  </w:endnote>
  <w:endnote w:type="continuationNotice" w:id="1">
    <w:p w14:paraId="779E3EF4" w14:textId="77777777" w:rsidR="00546DC6" w:rsidRDefault="00546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0B2E" w14:textId="77777777" w:rsidR="003E311C" w:rsidRDefault="003E311C">
    <w:pPr>
      <w:pStyle w:val="Pieddepage"/>
    </w:pPr>
    <w:r>
      <w:rPr>
        <w:noProof/>
        <w:lang w:eastAsia="fr-FR"/>
      </w:rPr>
      <w:drawing>
        <wp:anchor distT="0" distB="0" distL="114300" distR="114300" simplePos="0" relativeHeight="251664384" behindDoc="0" locked="0" layoutInCell="1" allowOverlap="1" wp14:anchorId="1B65F627" wp14:editId="31A0F9FB">
          <wp:simplePos x="0" y="0"/>
          <wp:positionH relativeFrom="page">
            <wp:posOffset>2472690</wp:posOffset>
          </wp:positionH>
          <wp:positionV relativeFrom="paragraph">
            <wp:posOffset>369047</wp:posOffset>
          </wp:positionV>
          <wp:extent cx="2615565" cy="83183"/>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WERPOINT gouvernement-01.png"/>
                  <pic:cNvPicPr/>
                </pic:nvPicPr>
                <pic:blipFill rotWithShape="1">
                  <a:blip r:embed="rId1" cstate="print">
                    <a:extLst>
                      <a:ext uri="{28A0092B-C50C-407E-A947-70E740481C1C}">
                        <a14:useLocalDpi xmlns:a14="http://schemas.microsoft.com/office/drawing/2010/main" val="0"/>
                      </a:ext>
                    </a:extLst>
                  </a:blip>
                  <a:srcRect l="27344" t="97158" r="27201"/>
                  <a:stretch/>
                </pic:blipFill>
                <pic:spPr bwMode="auto">
                  <a:xfrm>
                    <a:off x="0" y="0"/>
                    <a:ext cx="2615565" cy="8318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963B" w14:textId="77777777" w:rsidR="00546DC6" w:rsidRDefault="00546DC6">
      <w:pPr>
        <w:spacing w:after="0" w:line="240" w:lineRule="auto"/>
      </w:pPr>
      <w:r>
        <w:separator/>
      </w:r>
    </w:p>
  </w:footnote>
  <w:footnote w:type="continuationSeparator" w:id="0">
    <w:p w14:paraId="59503351" w14:textId="77777777" w:rsidR="00546DC6" w:rsidRDefault="00546DC6">
      <w:pPr>
        <w:spacing w:after="0" w:line="240" w:lineRule="auto"/>
      </w:pPr>
      <w:r>
        <w:continuationSeparator/>
      </w:r>
    </w:p>
  </w:footnote>
  <w:footnote w:type="continuationNotice" w:id="1">
    <w:p w14:paraId="0DF2D860" w14:textId="77777777" w:rsidR="00546DC6" w:rsidRDefault="00546D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54B7" w14:textId="1622A6AD" w:rsidR="003E311C" w:rsidRPr="00EF2CA6" w:rsidRDefault="003E311C">
    <w:pPr>
      <w:pStyle w:val="En-tte"/>
      <w:jc w:val="right"/>
      <w:rPr>
        <w:rFonts w:ascii="Verdana" w:hAnsi="Verdana"/>
        <w:sz w:val="20"/>
        <w:szCs w:val="20"/>
      </w:rPr>
    </w:pPr>
    <w:r w:rsidRPr="00EF2CA6">
      <w:rPr>
        <w:rFonts w:ascii="Verdana" w:hAnsi="Verdana"/>
        <w:sz w:val="20"/>
        <w:szCs w:val="20"/>
      </w:rPr>
      <w:fldChar w:fldCharType="begin"/>
    </w:r>
    <w:r w:rsidRPr="00EF2CA6">
      <w:rPr>
        <w:rFonts w:ascii="Verdana" w:hAnsi="Verdana"/>
        <w:sz w:val="20"/>
        <w:szCs w:val="20"/>
      </w:rPr>
      <w:instrText>PAGE   \* MERGEFORMAT</w:instrText>
    </w:r>
    <w:r w:rsidRPr="00EF2CA6">
      <w:rPr>
        <w:rFonts w:ascii="Verdana" w:hAnsi="Verdana"/>
        <w:sz w:val="20"/>
        <w:szCs w:val="20"/>
      </w:rPr>
      <w:fldChar w:fldCharType="separate"/>
    </w:r>
    <w:r w:rsidR="00EF1184">
      <w:rPr>
        <w:rFonts w:ascii="Verdana" w:hAnsi="Verdana"/>
        <w:noProof/>
        <w:sz w:val="20"/>
        <w:szCs w:val="20"/>
      </w:rPr>
      <w:t>4</w:t>
    </w:r>
    <w:r w:rsidRPr="00EF2CA6">
      <w:rPr>
        <w:rFonts w:ascii="Verdana" w:hAnsi="Verdana"/>
        <w:sz w:val="20"/>
        <w:szCs w:val="20"/>
      </w:rPr>
      <w:fldChar w:fldCharType="end"/>
    </w:r>
  </w:p>
  <w:p w14:paraId="7EDAB75C" w14:textId="447C6872" w:rsidR="003E311C" w:rsidRPr="00CE37B5" w:rsidRDefault="003E311C" w:rsidP="002C2AC5">
    <w:pPr>
      <w:pStyle w:val="En-tte"/>
      <w:tabs>
        <w:tab w:val="clear" w:pos="4536"/>
        <w:tab w:val="clear" w:pos="9072"/>
        <w:tab w:val="left" w:pos="5618"/>
      </w:tabs>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4AFF" w14:textId="4F93C6C7" w:rsidR="003E311C" w:rsidRDefault="003E311C" w:rsidP="00DD2A6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0C7"/>
    <w:multiLevelType w:val="hybridMultilevel"/>
    <w:tmpl w:val="6742DC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230C55"/>
    <w:multiLevelType w:val="hybridMultilevel"/>
    <w:tmpl w:val="9B3AA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B6ABC"/>
    <w:multiLevelType w:val="hybridMultilevel"/>
    <w:tmpl w:val="6E52E2C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24DF3"/>
    <w:multiLevelType w:val="hybridMultilevel"/>
    <w:tmpl w:val="5A5AA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B2B2A"/>
    <w:multiLevelType w:val="hybridMultilevel"/>
    <w:tmpl w:val="2D00A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20FEE"/>
    <w:multiLevelType w:val="hybridMultilevel"/>
    <w:tmpl w:val="B34E3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10182A"/>
    <w:multiLevelType w:val="hybridMultilevel"/>
    <w:tmpl w:val="71183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71DF6"/>
    <w:multiLevelType w:val="hybridMultilevel"/>
    <w:tmpl w:val="E9C01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C5AFC"/>
    <w:multiLevelType w:val="multilevel"/>
    <w:tmpl w:val="69C2B2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F57111D"/>
    <w:multiLevelType w:val="hybridMultilevel"/>
    <w:tmpl w:val="95F09654"/>
    <w:lvl w:ilvl="0" w:tplc="E990F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E1646"/>
    <w:multiLevelType w:val="multilevel"/>
    <w:tmpl w:val="55D062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2DB5A91"/>
    <w:multiLevelType w:val="hybridMultilevel"/>
    <w:tmpl w:val="538C98D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7512D"/>
    <w:multiLevelType w:val="hybridMultilevel"/>
    <w:tmpl w:val="03787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452CAB"/>
    <w:multiLevelType w:val="hybridMultilevel"/>
    <w:tmpl w:val="BD1C7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877E3"/>
    <w:multiLevelType w:val="hybridMultilevel"/>
    <w:tmpl w:val="40846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5E78CB"/>
    <w:multiLevelType w:val="hybridMultilevel"/>
    <w:tmpl w:val="CC020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08043C"/>
    <w:multiLevelType w:val="hybridMultilevel"/>
    <w:tmpl w:val="5790C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964B4A"/>
    <w:multiLevelType w:val="hybridMultilevel"/>
    <w:tmpl w:val="15BC317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01883"/>
    <w:multiLevelType w:val="hybridMultilevel"/>
    <w:tmpl w:val="14EE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054E40"/>
    <w:multiLevelType w:val="hybridMultilevel"/>
    <w:tmpl w:val="174C1DB2"/>
    <w:lvl w:ilvl="0" w:tplc="7D521A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43270F"/>
    <w:multiLevelType w:val="hybridMultilevel"/>
    <w:tmpl w:val="3FB21E0C"/>
    <w:lvl w:ilvl="0" w:tplc="17D481A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86A2C"/>
    <w:multiLevelType w:val="hybridMultilevel"/>
    <w:tmpl w:val="BB74E5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4C0D4F"/>
    <w:multiLevelType w:val="hybridMultilevel"/>
    <w:tmpl w:val="9C5E4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424F72"/>
    <w:multiLevelType w:val="hybridMultilevel"/>
    <w:tmpl w:val="41DAC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39102D"/>
    <w:multiLevelType w:val="hybridMultilevel"/>
    <w:tmpl w:val="8F66C7A6"/>
    <w:lvl w:ilvl="0" w:tplc="9B707EF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8973DE"/>
    <w:multiLevelType w:val="hybridMultilevel"/>
    <w:tmpl w:val="D8CCB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C658B2"/>
    <w:multiLevelType w:val="hybridMultilevel"/>
    <w:tmpl w:val="FD8EF7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AC01B9"/>
    <w:multiLevelType w:val="hybridMultilevel"/>
    <w:tmpl w:val="019AB2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AB36916"/>
    <w:multiLevelType w:val="hybridMultilevel"/>
    <w:tmpl w:val="66E86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EC604D"/>
    <w:multiLevelType w:val="hybridMultilevel"/>
    <w:tmpl w:val="7F9612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6DC0903"/>
    <w:multiLevelType w:val="hybridMultilevel"/>
    <w:tmpl w:val="DCF42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884B20"/>
    <w:multiLevelType w:val="hybridMultilevel"/>
    <w:tmpl w:val="AC329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E068D6"/>
    <w:multiLevelType w:val="hybridMultilevel"/>
    <w:tmpl w:val="530417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542FF3"/>
    <w:multiLevelType w:val="hybridMultilevel"/>
    <w:tmpl w:val="FDF2DCB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C6B3A6D"/>
    <w:multiLevelType w:val="hybridMultilevel"/>
    <w:tmpl w:val="381E4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4C0F01"/>
    <w:multiLevelType w:val="hybridMultilevel"/>
    <w:tmpl w:val="BD46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DC404F"/>
    <w:multiLevelType w:val="hybridMultilevel"/>
    <w:tmpl w:val="C30E7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365740"/>
    <w:multiLevelType w:val="hybridMultilevel"/>
    <w:tmpl w:val="F802E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C825CF"/>
    <w:multiLevelType w:val="hybridMultilevel"/>
    <w:tmpl w:val="841A5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652C60"/>
    <w:multiLevelType w:val="hybridMultilevel"/>
    <w:tmpl w:val="14BAA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0"/>
  </w:num>
  <w:num w:numId="4">
    <w:abstractNumId w:val="32"/>
  </w:num>
  <w:num w:numId="5">
    <w:abstractNumId w:val="4"/>
  </w:num>
  <w:num w:numId="6">
    <w:abstractNumId w:val="8"/>
  </w:num>
  <w:num w:numId="7">
    <w:abstractNumId w:val="3"/>
  </w:num>
  <w:num w:numId="8">
    <w:abstractNumId w:val="14"/>
  </w:num>
  <w:num w:numId="9">
    <w:abstractNumId w:val="38"/>
  </w:num>
  <w:num w:numId="10">
    <w:abstractNumId w:val="16"/>
  </w:num>
  <w:num w:numId="11">
    <w:abstractNumId w:val="21"/>
  </w:num>
  <w:num w:numId="12">
    <w:abstractNumId w:val="6"/>
  </w:num>
  <w:num w:numId="13">
    <w:abstractNumId w:val="23"/>
  </w:num>
  <w:num w:numId="14">
    <w:abstractNumId w:val="15"/>
  </w:num>
  <w:num w:numId="15">
    <w:abstractNumId w:val="0"/>
  </w:num>
  <w:num w:numId="16">
    <w:abstractNumId w:val="12"/>
  </w:num>
  <w:num w:numId="17">
    <w:abstractNumId w:val="13"/>
  </w:num>
  <w:num w:numId="18">
    <w:abstractNumId w:val="28"/>
  </w:num>
  <w:num w:numId="19">
    <w:abstractNumId w:val="34"/>
  </w:num>
  <w:num w:numId="20">
    <w:abstractNumId w:val="37"/>
  </w:num>
  <w:num w:numId="21">
    <w:abstractNumId w:val="22"/>
  </w:num>
  <w:num w:numId="22">
    <w:abstractNumId w:val="39"/>
  </w:num>
  <w:num w:numId="23">
    <w:abstractNumId w:val="36"/>
  </w:num>
  <w:num w:numId="24">
    <w:abstractNumId w:val="7"/>
  </w:num>
  <w:num w:numId="25">
    <w:abstractNumId w:val="2"/>
  </w:num>
  <w:num w:numId="26">
    <w:abstractNumId w:val="20"/>
  </w:num>
  <w:num w:numId="27">
    <w:abstractNumId w:val="11"/>
  </w:num>
  <w:num w:numId="28">
    <w:abstractNumId w:val="17"/>
  </w:num>
  <w:num w:numId="29">
    <w:abstractNumId w:val="9"/>
  </w:num>
  <w:num w:numId="30">
    <w:abstractNumId w:val="24"/>
  </w:num>
  <w:num w:numId="31">
    <w:abstractNumId w:val="19"/>
  </w:num>
  <w:num w:numId="32">
    <w:abstractNumId w:val="18"/>
  </w:num>
  <w:num w:numId="33">
    <w:abstractNumId w:val="25"/>
  </w:num>
  <w:num w:numId="34">
    <w:abstractNumId w:val="1"/>
  </w:num>
  <w:num w:numId="35">
    <w:abstractNumId w:val="26"/>
  </w:num>
  <w:num w:numId="36">
    <w:abstractNumId w:val="10"/>
  </w:num>
  <w:num w:numId="37">
    <w:abstractNumId w:val="27"/>
  </w:num>
  <w:num w:numId="38">
    <w:abstractNumId w:val="29"/>
  </w:num>
  <w:num w:numId="39">
    <w:abstractNumId w:val="35"/>
  </w:num>
  <w:num w:numId="4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4B"/>
    <w:rsid w:val="0000248B"/>
    <w:rsid w:val="000031E9"/>
    <w:rsid w:val="00003284"/>
    <w:rsid w:val="000037AB"/>
    <w:rsid w:val="00003B92"/>
    <w:rsid w:val="00010371"/>
    <w:rsid w:val="000103A0"/>
    <w:rsid w:val="00010FC7"/>
    <w:rsid w:val="000177A8"/>
    <w:rsid w:val="00020591"/>
    <w:rsid w:val="000249AD"/>
    <w:rsid w:val="00024C1D"/>
    <w:rsid w:val="00024E36"/>
    <w:rsid w:val="00025358"/>
    <w:rsid w:val="0003021A"/>
    <w:rsid w:val="000322FA"/>
    <w:rsid w:val="0004232F"/>
    <w:rsid w:val="00043D02"/>
    <w:rsid w:val="00047B7A"/>
    <w:rsid w:val="0005022F"/>
    <w:rsid w:val="0006723C"/>
    <w:rsid w:val="000701DD"/>
    <w:rsid w:val="000771F0"/>
    <w:rsid w:val="000776DF"/>
    <w:rsid w:val="0008147F"/>
    <w:rsid w:val="00083368"/>
    <w:rsid w:val="000857A3"/>
    <w:rsid w:val="00087CF2"/>
    <w:rsid w:val="00091D0F"/>
    <w:rsid w:val="000966DB"/>
    <w:rsid w:val="000A0C4C"/>
    <w:rsid w:val="000A4E97"/>
    <w:rsid w:val="000A5B76"/>
    <w:rsid w:val="000B00D1"/>
    <w:rsid w:val="000B2D65"/>
    <w:rsid w:val="000C3991"/>
    <w:rsid w:val="000D0747"/>
    <w:rsid w:val="000D4AA9"/>
    <w:rsid w:val="000E0D34"/>
    <w:rsid w:val="000E1825"/>
    <w:rsid w:val="000E361C"/>
    <w:rsid w:val="000E55FE"/>
    <w:rsid w:val="000E5B67"/>
    <w:rsid w:val="000E7008"/>
    <w:rsid w:val="000F1374"/>
    <w:rsid w:val="000F2786"/>
    <w:rsid w:val="000F4E39"/>
    <w:rsid w:val="000F6BC9"/>
    <w:rsid w:val="000F7313"/>
    <w:rsid w:val="0010665E"/>
    <w:rsid w:val="00107544"/>
    <w:rsid w:val="001111EC"/>
    <w:rsid w:val="00113989"/>
    <w:rsid w:val="00117D64"/>
    <w:rsid w:val="00121694"/>
    <w:rsid w:val="0012172C"/>
    <w:rsid w:val="00125772"/>
    <w:rsid w:val="00127BA2"/>
    <w:rsid w:val="00130C19"/>
    <w:rsid w:val="00135BC4"/>
    <w:rsid w:val="00142DDC"/>
    <w:rsid w:val="0014777E"/>
    <w:rsid w:val="00151181"/>
    <w:rsid w:val="00151364"/>
    <w:rsid w:val="00161515"/>
    <w:rsid w:val="00161E0E"/>
    <w:rsid w:val="00170CEF"/>
    <w:rsid w:val="00177FC7"/>
    <w:rsid w:val="001A2C19"/>
    <w:rsid w:val="001A4314"/>
    <w:rsid w:val="001A58AF"/>
    <w:rsid w:val="001B0BA4"/>
    <w:rsid w:val="001B34F9"/>
    <w:rsid w:val="001C57FD"/>
    <w:rsid w:val="001D661A"/>
    <w:rsid w:val="001E185B"/>
    <w:rsid w:val="001F15B3"/>
    <w:rsid w:val="001F3563"/>
    <w:rsid w:val="001F4E38"/>
    <w:rsid w:val="001F682F"/>
    <w:rsid w:val="001F7705"/>
    <w:rsid w:val="002027DA"/>
    <w:rsid w:val="00203D23"/>
    <w:rsid w:val="00211A5A"/>
    <w:rsid w:val="00213FD5"/>
    <w:rsid w:val="00214428"/>
    <w:rsid w:val="00215060"/>
    <w:rsid w:val="002159AE"/>
    <w:rsid w:val="00220AC4"/>
    <w:rsid w:val="00221437"/>
    <w:rsid w:val="00224CB5"/>
    <w:rsid w:val="00227AB1"/>
    <w:rsid w:val="00231B8E"/>
    <w:rsid w:val="0023498A"/>
    <w:rsid w:val="00234C72"/>
    <w:rsid w:val="002352EE"/>
    <w:rsid w:val="0023601F"/>
    <w:rsid w:val="00236BF4"/>
    <w:rsid w:val="00237167"/>
    <w:rsid w:val="00243B5B"/>
    <w:rsid w:val="00246076"/>
    <w:rsid w:val="00252B1D"/>
    <w:rsid w:val="002537ED"/>
    <w:rsid w:val="002565F9"/>
    <w:rsid w:val="0026187A"/>
    <w:rsid w:val="002752CA"/>
    <w:rsid w:val="00280D6A"/>
    <w:rsid w:val="00283EF3"/>
    <w:rsid w:val="002847D4"/>
    <w:rsid w:val="00287C9C"/>
    <w:rsid w:val="00290DBA"/>
    <w:rsid w:val="00296B7D"/>
    <w:rsid w:val="002A5184"/>
    <w:rsid w:val="002A6BE4"/>
    <w:rsid w:val="002B3D4A"/>
    <w:rsid w:val="002B5076"/>
    <w:rsid w:val="002C2AC5"/>
    <w:rsid w:val="002D721C"/>
    <w:rsid w:val="002E0C3F"/>
    <w:rsid w:val="002E1CB2"/>
    <w:rsid w:val="002E2ED0"/>
    <w:rsid w:val="002E301B"/>
    <w:rsid w:val="002E6047"/>
    <w:rsid w:val="002E7215"/>
    <w:rsid w:val="002F0199"/>
    <w:rsid w:val="002F62A6"/>
    <w:rsid w:val="002F67CC"/>
    <w:rsid w:val="00304EC6"/>
    <w:rsid w:val="003113F3"/>
    <w:rsid w:val="0031216F"/>
    <w:rsid w:val="00315E6D"/>
    <w:rsid w:val="00317F1D"/>
    <w:rsid w:val="003214AF"/>
    <w:rsid w:val="00322E47"/>
    <w:rsid w:val="003238F0"/>
    <w:rsid w:val="00323C08"/>
    <w:rsid w:val="00324BD1"/>
    <w:rsid w:val="00325406"/>
    <w:rsid w:val="003260E7"/>
    <w:rsid w:val="00331709"/>
    <w:rsid w:val="00334EDF"/>
    <w:rsid w:val="00336C91"/>
    <w:rsid w:val="00337494"/>
    <w:rsid w:val="00337B7F"/>
    <w:rsid w:val="003415D6"/>
    <w:rsid w:val="00342640"/>
    <w:rsid w:val="003533DC"/>
    <w:rsid w:val="003551D6"/>
    <w:rsid w:val="0036117F"/>
    <w:rsid w:val="003638F8"/>
    <w:rsid w:val="00372FD3"/>
    <w:rsid w:val="00380C61"/>
    <w:rsid w:val="003832FF"/>
    <w:rsid w:val="00386ECD"/>
    <w:rsid w:val="0039315C"/>
    <w:rsid w:val="00395261"/>
    <w:rsid w:val="003955A3"/>
    <w:rsid w:val="003967DF"/>
    <w:rsid w:val="00397807"/>
    <w:rsid w:val="003A0138"/>
    <w:rsid w:val="003A1A6F"/>
    <w:rsid w:val="003A2C03"/>
    <w:rsid w:val="003A5D1E"/>
    <w:rsid w:val="003A6325"/>
    <w:rsid w:val="003B097D"/>
    <w:rsid w:val="003C5E29"/>
    <w:rsid w:val="003C75AD"/>
    <w:rsid w:val="003C78BF"/>
    <w:rsid w:val="003D10C3"/>
    <w:rsid w:val="003D1784"/>
    <w:rsid w:val="003D5556"/>
    <w:rsid w:val="003E311C"/>
    <w:rsid w:val="003E5C95"/>
    <w:rsid w:val="003E6C12"/>
    <w:rsid w:val="003E7016"/>
    <w:rsid w:val="003F14A0"/>
    <w:rsid w:val="003F2F1F"/>
    <w:rsid w:val="003F3E26"/>
    <w:rsid w:val="003F7CAB"/>
    <w:rsid w:val="004014C2"/>
    <w:rsid w:val="00403130"/>
    <w:rsid w:val="004078DF"/>
    <w:rsid w:val="00407C5F"/>
    <w:rsid w:val="00412F3A"/>
    <w:rsid w:val="004152A8"/>
    <w:rsid w:val="0041578C"/>
    <w:rsid w:val="00415A3C"/>
    <w:rsid w:val="00416F58"/>
    <w:rsid w:val="004223C4"/>
    <w:rsid w:val="004245E7"/>
    <w:rsid w:val="00425050"/>
    <w:rsid w:val="00427693"/>
    <w:rsid w:val="00431282"/>
    <w:rsid w:val="0043286C"/>
    <w:rsid w:val="0043709D"/>
    <w:rsid w:val="00441320"/>
    <w:rsid w:val="00443357"/>
    <w:rsid w:val="004452A5"/>
    <w:rsid w:val="004452B3"/>
    <w:rsid w:val="004513EC"/>
    <w:rsid w:val="00455277"/>
    <w:rsid w:val="00465B83"/>
    <w:rsid w:val="00465F12"/>
    <w:rsid w:val="00466D46"/>
    <w:rsid w:val="004713FF"/>
    <w:rsid w:val="00473F4F"/>
    <w:rsid w:val="00477714"/>
    <w:rsid w:val="004837A3"/>
    <w:rsid w:val="00484C8E"/>
    <w:rsid w:val="00495AF4"/>
    <w:rsid w:val="00495D07"/>
    <w:rsid w:val="004A0F61"/>
    <w:rsid w:val="004A29B9"/>
    <w:rsid w:val="004A59EE"/>
    <w:rsid w:val="004A5AC7"/>
    <w:rsid w:val="004B267B"/>
    <w:rsid w:val="004B4FDD"/>
    <w:rsid w:val="004B7BA5"/>
    <w:rsid w:val="004C44F3"/>
    <w:rsid w:val="004D008C"/>
    <w:rsid w:val="004D770E"/>
    <w:rsid w:val="004D7D3B"/>
    <w:rsid w:val="004E0549"/>
    <w:rsid w:val="004E200F"/>
    <w:rsid w:val="004F25EF"/>
    <w:rsid w:val="004F29AE"/>
    <w:rsid w:val="004F71B3"/>
    <w:rsid w:val="00501606"/>
    <w:rsid w:val="0050222E"/>
    <w:rsid w:val="0050302A"/>
    <w:rsid w:val="00506251"/>
    <w:rsid w:val="00506573"/>
    <w:rsid w:val="00507F2D"/>
    <w:rsid w:val="00511909"/>
    <w:rsid w:val="00512761"/>
    <w:rsid w:val="00522990"/>
    <w:rsid w:val="0052353F"/>
    <w:rsid w:val="0052543C"/>
    <w:rsid w:val="00527523"/>
    <w:rsid w:val="00527930"/>
    <w:rsid w:val="00531479"/>
    <w:rsid w:val="00531C5A"/>
    <w:rsid w:val="0053336A"/>
    <w:rsid w:val="0053425F"/>
    <w:rsid w:val="00535595"/>
    <w:rsid w:val="005366F7"/>
    <w:rsid w:val="00540AF5"/>
    <w:rsid w:val="00540EA7"/>
    <w:rsid w:val="00541220"/>
    <w:rsid w:val="00543D53"/>
    <w:rsid w:val="00546DC6"/>
    <w:rsid w:val="00556E29"/>
    <w:rsid w:val="005575F7"/>
    <w:rsid w:val="00561E9C"/>
    <w:rsid w:val="00563E13"/>
    <w:rsid w:val="00564F32"/>
    <w:rsid w:val="00567FDE"/>
    <w:rsid w:val="005743DA"/>
    <w:rsid w:val="00576FF9"/>
    <w:rsid w:val="00577E0B"/>
    <w:rsid w:val="005928FE"/>
    <w:rsid w:val="00594A58"/>
    <w:rsid w:val="00595072"/>
    <w:rsid w:val="005A0B3D"/>
    <w:rsid w:val="005A0DBE"/>
    <w:rsid w:val="005A1337"/>
    <w:rsid w:val="005A2472"/>
    <w:rsid w:val="005A2BEB"/>
    <w:rsid w:val="005A40F0"/>
    <w:rsid w:val="005A5F8A"/>
    <w:rsid w:val="005A6C0D"/>
    <w:rsid w:val="005B0AE9"/>
    <w:rsid w:val="005B2DEF"/>
    <w:rsid w:val="005B483F"/>
    <w:rsid w:val="005B53A1"/>
    <w:rsid w:val="005B6EF0"/>
    <w:rsid w:val="005C1110"/>
    <w:rsid w:val="005C3902"/>
    <w:rsid w:val="005C626D"/>
    <w:rsid w:val="005C75CA"/>
    <w:rsid w:val="005D1E46"/>
    <w:rsid w:val="005D71A7"/>
    <w:rsid w:val="005E15C0"/>
    <w:rsid w:val="005E7D4B"/>
    <w:rsid w:val="005F029C"/>
    <w:rsid w:val="005F0849"/>
    <w:rsid w:val="005F18AD"/>
    <w:rsid w:val="005F2596"/>
    <w:rsid w:val="005F4A75"/>
    <w:rsid w:val="005F61F6"/>
    <w:rsid w:val="006049C3"/>
    <w:rsid w:val="00605E0B"/>
    <w:rsid w:val="00606CB9"/>
    <w:rsid w:val="006073BB"/>
    <w:rsid w:val="00607570"/>
    <w:rsid w:val="00612403"/>
    <w:rsid w:val="00613374"/>
    <w:rsid w:val="0061373D"/>
    <w:rsid w:val="00617E8B"/>
    <w:rsid w:val="006207BF"/>
    <w:rsid w:val="00620C37"/>
    <w:rsid w:val="00620CA6"/>
    <w:rsid w:val="00621E2C"/>
    <w:rsid w:val="00622FD1"/>
    <w:rsid w:val="00624382"/>
    <w:rsid w:val="00626AF5"/>
    <w:rsid w:val="00636298"/>
    <w:rsid w:val="00637CBA"/>
    <w:rsid w:val="006432B4"/>
    <w:rsid w:val="006435FE"/>
    <w:rsid w:val="0064379B"/>
    <w:rsid w:val="006449F3"/>
    <w:rsid w:val="00645F18"/>
    <w:rsid w:val="00652542"/>
    <w:rsid w:val="00652888"/>
    <w:rsid w:val="0065414C"/>
    <w:rsid w:val="00660F92"/>
    <w:rsid w:val="00662481"/>
    <w:rsid w:val="00664DF2"/>
    <w:rsid w:val="00670727"/>
    <w:rsid w:val="00671E67"/>
    <w:rsid w:val="0067495D"/>
    <w:rsid w:val="00676929"/>
    <w:rsid w:val="00682F56"/>
    <w:rsid w:val="00690510"/>
    <w:rsid w:val="00691497"/>
    <w:rsid w:val="006927FF"/>
    <w:rsid w:val="006930A0"/>
    <w:rsid w:val="00695011"/>
    <w:rsid w:val="0069756B"/>
    <w:rsid w:val="006A2A32"/>
    <w:rsid w:val="006A7B23"/>
    <w:rsid w:val="006B083C"/>
    <w:rsid w:val="006B092D"/>
    <w:rsid w:val="006B3767"/>
    <w:rsid w:val="006B635A"/>
    <w:rsid w:val="006C3733"/>
    <w:rsid w:val="006C3A7C"/>
    <w:rsid w:val="006C69D0"/>
    <w:rsid w:val="006C74B6"/>
    <w:rsid w:val="006D00A5"/>
    <w:rsid w:val="006D1C7C"/>
    <w:rsid w:val="006D3991"/>
    <w:rsid w:val="006D3D4E"/>
    <w:rsid w:val="006D6E6B"/>
    <w:rsid w:val="006D7B3F"/>
    <w:rsid w:val="006E7B63"/>
    <w:rsid w:val="006F7E2A"/>
    <w:rsid w:val="00703340"/>
    <w:rsid w:val="007035D9"/>
    <w:rsid w:val="00703F4C"/>
    <w:rsid w:val="007071E9"/>
    <w:rsid w:val="00707CD6"/>
    <w:rsid w:val="0071081C"/>
    <w:rsid w:val="00713AA4"/>
    <w:rsid w:val="00715639"/>
    <w:rsid w:val="00716E06"/>
    <w:rsid w:val="00717986"/>
    <w:rsid w:val="0072107A"/>
    <w:rsid w:val="00721C5E"/>
    <w:rsid w:val="007249B9"/>
    <w:rsid w:val="00725060"/>
    <w:rsid w:val="007255B0"/>
    <w:rsid w:val="00732FA8"/>
    <w:rsid w:val="00736630"/>
    <w:rsid w:val="00740F7D"/>
    <w:rsid w:val="007416EE"/>
    <w:rsid w:val="00744EB4"/>
    <w:rsid w:val="007458C4"/>
    <w:rsid w:val="007459E9"/>
    <w:rsid w:val="00746D1A"/>
    <w:rsid w:val="007517FF"/>
    <w:rsid w:val="007524C8"/>
    <w:rsid w:val="00752790"/>
    <w:rsid w:val="00752DAC"/>
    <w:rsid w:val="007535D6"/>
    <w:rsid w:val="00753F7B"/>
    <w:rsid w:val="007545E5"/>
    <w:rsid w:val="007601CD"/>
    <w:rsid w:val="00760EC6"/>
    <w:rsid w:val="0076147C"/>
    <w:rsid w:val="00763167"/>
    <w:rsid w:val="00771977"/>
    <w:rsid w:val="00773DF0"/>
    <w:rsid w:val="007744A7"/>
    <w:rsid w:val="00774A28"/>
    <w:rsid w:val="00774C74"/>
    <w:rsid w:val="00781D36"/>
    <w:rsid w:val="007833E5"/>
    <w:rsid w:val="007912DD"/>
    <w:rsid w:val="00796037"/>
    <w:rsid w:val="00796FE4"/>
    <w:rsid w:val="007A2AFC"/>
    <w:rsid w:val="007A39C3"/>
    <w:rsid w:val="007A3A6B"/>
    <w:rsid w:val="007B5A16"/>
    <w:rsid w:val="007B5A2E"/>
    <w:rsid w:val="007C0AA6"/>
    <w:rsid w:val="007C35E1"/>
    <w:rsid w:val="007C7DCA"/>
    <w:rsid w:val="007D2687"/>
    <w:rsid w:val="007D6185"/>
    <w:rsid w:val="007D6CD3"/>
    <w:rsid w:val="007D6DDC"/>
    <w:rsid w:val="007E12C3"/>
    <w:rsid w:val="007F1D38"/>
    <w:rsid w:val="00800734"/>
    <w:rsid w:val="008016FA"/>
    <w:rsid w:val="00806019"/>
    <w:rsid w:val="0081215B"/>
    <w:rsid w:val="00814026"/>
    <w:rsid w:val="008146C9"/>
    <w:rsid w:val="00816E3D"/>
    <w:rsid w:val="008345C4"/>
    <w:rsid w:val="00834B60"/>
    <w:rsid w:val="008364DD"/>
    <w:rsid w:val="00840E30"/>
    <w:rsid w:val="008429E0"/>
    <w:rsid w:val="0084748C"/>
    <w:rsid w:val="00853822"/>
    <w:rsid w:val="00862606"/>
    <w:rsid w:val="00862B08"/>
    <w:rsid w:val="008674A2"/>
    <w:rsid w:val="0087003B"/>
    <w:rsid w:val="00877589"/>
    <w:rsid w:val="008862A3"/>
    <w:rsid w:val="0089185E"/>
    <w:rsid w:val="00892BAE"/>
    <w:rsid w:val="00895EA3"/>
    <w:rsid w:val="0089654D"/>
    <w:rsid w:val="008A2C8F"/>
    <w:rsid w:val="008B2D50"/>
    <w:rsid w:val="008B2DFE"/>
    <w:rsid w:val="008B5328"/>
    <w:rsid w:val="008B6496"/>
    <w:rsid w:val="008B6E9F"/>
    <w:rsid w:val="008B72EE"/>
    <w:rsid w:val="008C191A"/>
    <w:rsid w:val="008C3342"/>
    <w:rsid w:val="008C36A1"/>
    <w:rsid w:val="008D0044"/>
    <w:rsid w:val="008D03ED"/>
    <w:rsid w:val="008E355B"/>
    <w:rsid w:val="008E3CD0"/>
    <w:rsid w:val="008E60AE"/>
    <w:rsid w:val="008E7B34"/>
    <w:rsid w:val="008F359D"/>
    <w:rsid w:val="008F3F65"/>
    <w:rsid w:val="008F5DE1"/>
    <w:rsid w:val="00907EDD"/>
    <w:rsid w:val="0091092C"/>
    <w:rsid w:val="00916FC4"/>
    <w:rsid w:val="009175F0"/>
    <w:rsid w:val="00920628"/>
    <w:rsid w:val="00922915"/>
    <w:rsid w:val="00922B3C"/>
    <w:rsid w:val="009246BF"/>
    <w:rsid w:val="00934458"/>
    <w:rsid w:val="00935A83"/>
    <w:rsid w:val="00935D82"/>
    <w:rsid w:val="0094109E"/>
    <w:rsid w:val="00941238"/>
    <w:rsid w:val="00941403"/>
    <w:rsid w:val="0094610A"/>
    <w:rsid w:val="009524CE"/>
    <w:rsid w:val="009538B3"/>
    <w:rsid w:val="00961DB1"/>
    <w:rsid w:val="00964C4A"/>
    <w:rsid w:val="00974AE0"/>
    <w:rsid w:val="009753DE"/>
    <w:rsid w:val="009821B5"/>
    <w:rsid w:val="00982229"/>
    <w:rsid w:val="0099043F"/>
    <w:rsid w:val="009937E0"/>
    <w:rsid w:val="0099450F"/>
    <w:rsid w:val="009A3868"/>
    <w:rsid w:val="009A4A8A"/>
    <w:rsid w:val="009B036B"/>
    <w:rsid w:val="009B0F5A"/>
    <w:rsid w:val="009B6806"/>
    <w:rsid w:val="009C0D5E"/>
    <w:rsid w:val="009C588B"/>
    <w:rsid w:val="009C636F"/>
    <w:rsid w:val="009C7AE1"/>
    <w:rsid w:val="009F1153"/>
    <w:rsid w:val="009F243C"/>
    <w:rsid w:val="009F2E85"/>
    <w:rsid w:val="009F3032"/>
    <w:rsid w:val="00A016AD"/>
    <w:rsid w:val="00A01B2C"/>
    <w:rsid w:val="00A01E2B"/>
    <w:rsid w:val="00A02E7F"/>
    <w:rsid w:val="00A03C8D"/>
    <w:rsid w:val="00A112F6"/>
    <w:rsid w:val="00A11CAA"/>
    <w:rsid w:val="00A21175"/>
    <w:rsid w:val="00A2665F"/>
    <w:rsid w:val="00A26C18"/>
    <w:rsid w:val="00A26EEB"/>
    <w:rsid w:val="00A27F09"/>
    <w:rsid w:val="00A30149"/>
    <w:rsid w:val="00A33540"/>
    <w:rsid w:val="00A45346"/>
    <w:rsid w:val="00A51EA2"/>
    <w:rsid w:val="00A52E17"/>
    <w:rsid w:val="00A5444F"/>
    <w:rsid w:val="00A54D44"/>
    <w:rsid w:val="00A67C7E"/>
    <w:rsid w:val="00A7046F"/>
    <w:rsid w:val="00A72E2F"/>
    <w:rsid w:val="00A76E0B"/>
    <w:rsid w:val="00A8343C"/>
    <w:rsid w:val="00A83F39"/>
    <w:rsid w:val="00A86271"/>
    <w:rsid w:val="00A90335"/>
    <w:rsid w:val="00A9123C"/>
    <w:rsid w:val="00A93900"/>
    <w:rsid w:val="00A971E5"/>
    <w:rsid w:val="00A9787D"/>
    <w:rsid w:val="00AA5FDA"/>
    <w:rsid w:val="00AB60BB"/>
    <w:rsid w:val="00AB772A"/>
    <w:rsid w:val="00AC4320"/>
    <w:rsid w:val="00AC5A5F"/>
    <w:rsid w:val="00AC72CE"/>
    <w:rsid w:val="00AD08B8"/>
    <w:rsid w:val="00AD2EB1"/>
    <w:rsid w:val="00AE08EB"/>
    <w:rsid w:val="00AE125B"/>
    <w:rsid w:val="00AE25E4"/>
    <w:rsid w:val="00AE426B"/>
    <w:rsid w:val="00AE5ACC"/>
    <w:rsid w:val="00AE6409"/>
    <w:rsid w:val="00AE667E"/>
    <w:rsid w:val="00AF2C2B"/>
    <w:rsid w:val="00AF4D9E"/>
    <w:rsid w:val="00AF5AB2"/>
    <w:rsid w:val="00AF632B"/>
    <w:rsid w:val="00B02D80"/>
    <w:rsid w:val="00B11A9C"/>
    <w:rsid w:val="00B12B6C"/>
    <w:rsid w:val="00B12D07"/>
    <w:rsid w:val="00B1593B"/>
    <w:rsid w:val="00B20A3A"/>
    <w:rsid w:val="00B229E8"/>
    <w:rsid w:val="00B24649"/>
    <w:rsid w:val="00B31412"/>
    <w:rsid w:val="00B31460"/>
    <w:rsid w:val="00B333CF"/>
    <w:rsid w:val="00B35830"/>
    <w:rsid w:val="00B35B93"/>
    <w:rsid w:val="00B3638C"/>
    <w:rsid w:val="00B405F1"/>
    <w:rsid w:val="00B44B2A"/>
    <w:rsid w:val="00B524C4"/>
    <w:rsid w:val="00B53330"/>
    <w:rsid w:val="00B60B76"/>
    <w:rsid w:val="00B60FBD"/>
    <w:rsid w:val="00B634FF"/>
    <w:rsid w:val="00B639EE"/>
    <w:rsid w:val="00B6733B"/>
    <w:rsid w:val="00B70788"/>
    <w:rsid w:val="00B71B90"/>
    <w:rsid w:val="00B759A2"/>
    <w:rsid w:val="00B75B19"/>
    <w:rsid w:val="00B80450"/>
    <w:rsid w:val="00B80C1B"/>
    <w:rsid w:val="00B864CD"/>
    <w:rsid w:val="00B913B3"/>
    <w:rsid w:val="00B92C04"/>
    <w:rsid w:val="00B930A1"/>
    <w:rsid w:val="00B97585"/>
    <w:rsid w:val="00B97A45"/>
    <w:rsid w:val="00BA1B3A"/>
    <w:rsid w:val="00BA220C"/>
    <w:rsid w:val="00BA70A6"/>
    <w:rsid w:val="00BB4138"/>
    <w:rsid w:val="00BB5635"/>
    <w:rsid w:val="00BC097B"/>
    <w:rsid w:val="00BC0BCA"/>
    <w:rsid w:val="00BC74F4"/>
    <w:rsid w:val="00BD13C5"/>
    <w:rsid w:val="00BD2FBE"/>
    <w:rsid w:val="00BD489A"/>
    <w:rsid w:val="00BD4A26"/>
    <w:rsid w:val="00BE048C"/>
    <w:rsid w:val="00BE1FC5"/>
    <w:rsid w:val="00BE311B"/>
    <w:rsid w:val="00BE491E"/>
    <w:rsid w:val="00BE5F17"/>
    <w:rsid w:val="00BE78CD"/>
    <w:rsid w:val="00BF3CDD"/>
    <w:rsid w:val="00BF6446"/>
    <w:rsid w:val="00C03BA1"/>
    <w:rsid w:val="00C0488F"/>
    <w:rsid w:val="00C05B35"/>
    <w:rsid w:val="00C10094"/>
    <w:rsid w:val="00C1066B"/>
    <w:rsid w:val="00C153F8"/>
    <w:rsid w:val="00C17DD2"/>
    <w:rsid w:val="00C25B11"/>
    <w:rsid w:val="00C26705"/>
    <w:rsid w:val="00C2736D"/>
    <w:rsid w:val="00C279BF"/>
    <w:rsid w:val="00C33DDF"/>
    <w:rsid w:val="00C3433C"/>
    <w:rsid w:val="00C362D4"/>
    <w:rsid w:val="00C4164F"/>
    <w:rsid w:val="00C422F7"/>
    <w:rsid w:val="00C43992"/>
    <w:rsid w:val="00C50FE4"/>
    <w:rsid w:val="00C57A6E"/>
    <w:rsid w:val="00C57E6F"/>
    <w:rsid w:val="00C61509"/>
    <w:rsid w:val="00C629B0"/>
    <w:rsid w:val="00C62F49"/>
    <w:rsid w:val="00C704D3"/>
    <w:rsid w:val="00C71012"/>
    <w:rsid w:val="00C76457"/>
    <w:rsid w:val="00C77621"/>
    <w:rsid w:val="00C77910"/>
    <w:rsid w:val="00C84E71"/>
    <w:rsid w:val="00C856DE"/>
    <w:rsid w:val="00C86E52"/>
    <w:rsid w:val="00C92FAC"/>
    <w:rsid w:val="00CA21A7"/>
    <w:rsid w:val="00CA5A09"/>
    <w:rsid w:val="00CA5CBF"/>
    <w:rsid w:val="00CB4242"/>
    <w:rsid w:val="00CB512F"/>
    <w:rsid w:val="00CB60A6"/>
    <w:rsid w:val="00CB773E"/>
    <w:rsid w:val="00CB79C1"/>
    <w:rsid w:val="00CC209B"/>
    <w:rsid w:val="00CD39D8"/>
    <w:rsid w:val="00CE1978"/>
    <w:rsid w:val="00CE37B5"/>
    <w:rsid w:val="00CF00A0"/>
    <w:rsid w:val="00CF3398"/>
    <w:rsid w:val="00CF3F6C"/>
    <w:rsid w:val="00D1377F"/>
    <w:rsid w:val="00D14039"/>
    <w:rsid w:val="00D155D0"/>
    <w:rsid w:val="00D1689A"/>
    <w:rsid w:val="00D207DA"/>
    <w:rsid w:val="00D20886"/>
    <w:rsid w:val="00D21470"/>
    <w:rsid w:val="00D2425F"/>
    <w:rsid w:val="00D303AC"/>
    <w:rsid w:val="00D30C52"/>
    <w:rsid w:val="00D32CC4"/>
    <w:rsid w:val="00D33181"/>
    <w:rsid w:val="00D45E0A"/>
    <w:rsid w:val="00D514BF"/>
    <w:rsid w:val="00D52F3C"/>
    <w:rsid w:val="00D555CA"/>
    <w:rsid w:val="00D6226D"/>
    <w:rsid w:val="00D62F09"/>
    <w:rsid w:val="00D66C1D"/>
    <w:rsid w:val="00D716D2"/>
    <w:rsid w:val="00D71C4A"/>
    <w:rsid w:val="00D76DA4"/>
    <w:rsid w:val="00D77D45"/>
    <w:rsid w:val="00D8032B"/>
    <w:rsid w:val="00D80B7A"/>
    <w:rsid w:val="00D841A2"/>
    <w:rsid w:val="00D86761"/>
    <w:rsid w:val="00D86B08"/>
    <w:rsid w:val="00D87C76"/>
    <w:rsid w:val="00D92BC8"/>
    <w:rsid w:val="00DA1300"/>
    <w:rsid w:val="00DA27DD"/>
    <w:rsid w:val="00DA48ED"/>
    <w:rsid w:val="00DA49F8"/>
    <w:rsid w:val="00DA532E"/>
    <w:rsid w:val="00DA7681"/>
    <w:rsid w:val="00DB0066"/>
    <w:rsid w:val="00DB104F"/>
    <w:rsid w:val="00DB3234"/>
    <w:rsid w:val="00DB424E"/>
    <w:rsid w:val="00DB48AA"/>
    <w:rsid w:val="00DB556A"/>
    <w:rsid w:val="00DB6A0F"/>
    <w:rsid w:val="00DB77D8"/>
    <w:rsid w:val="00DC01A2"/>
    <w:rsid w:val="00DC1B58"/>
    <w:rsid w:val="00DC3A1B"/>
    <w:rsid w:val="00DC5A3D"/>
    <w:rsid w:val="00DC7698"/>
    <w:rsid w:val="00DC7DDB"/>
    <w:rsid w:val="00DD20B5"/>
    <w:rsid w:val="00DD2204"/>
    <w:rsid w:val="00DD2427"/>
    <w:rsid w:val="00DD2A68"/>
    <w:rsid w:val="00DE01CB"/>
    <w:rsid w:val="00DE0629"/>
    <w:rsid w:val="00DE0C7D"/>
    <w:rsid w:val="00DE165D"/>
    <w:rsid w:val="00DE5EAC"/>
    <w:rsid w:val="00DE5EB5"/>
    <w:rsid w:val="00DF2B4D"/>
    <w:rsid w:val="00DF7C60"/>
    <w:rsid w:val="00E02143"/>
    <w:rsid w:val="00E02A35"/>
    <w:rsid w:val="00E044F9"/>
    <w:rsid w:val="00E14D6D"/>
    <w:rsid w:val="00E23F6E"/>
    <w:rsid w:val="00E277BA"/>
    <w:rsid w:val="00E329C3"/>
    <w:rsid w:val="00E3339D"/>
    <w:rsid w:val="00E36463"/>
    <w:rsid w:val="00E404BA"/>
    <w:rsid w:val="00E41896"/>
    <w:rsid w:val="00E42F2A"/>
    <w:rsid w:val="00E430EF"/>
    <w:rsid w:val="00E4607D"/>
    <w:rsid w:val="00E475B8"/>
    <w:rsid w:val="00E50327"/>
    <w:rsid w:val="00E51A97"/>
    <w:rsid w:val="00E543B4"/>
    <w:rsid w:val="00E54A6F"/>
    <w:rsid w:val="00E55782"/>
    <w:rsid w:val="00E571D8"/>
    <w:rsid w:val="00E5788F"/>
    <w:rsid w:val="00E6112F"/>
    <w:rsid w:val="00E644E5"/>
    <w:rsid w:val="00E655E4"/>
    <w:rsid w:val="00E6710D"/>
    <w:rsid w:val="00E7112E"/>
    <w:rsid w:val="00E7169D"/>
    <w:rsid w:val="00E73D3A"/>
    <w:rsid w:val="00E77545"/>
    <w:rsid w:val="00E7774A"/>
    <w:rsid w:val="00E96D18"/>
    <w:rsid w:val="00EB1DAF"/>
    <w:rsid w:val="00EC1043"/>
    <w:rsid w:val="00EC77AB"/>
    <w:rsid w:val="00EC7CFD"/>
    <w:rsid w:val="00ED1487"/>
    <w:rsid w:val="00ED273B"/>
    <w:rsid w:val="00ED4298"/>
    <w:rsid w:val="00ED452E"/>
    <w:rsid w:val="00EE099A"/>
    <w:rsid w:val="00EE0EDC"/>
    <w:rsid w:val="00EE54C6"/>
    <w:rsid w:val="00EF029C"/>
    <w:rsid w:val="00EF1184"/>
    <w:rsid w:val="00EF2CA6"/>
    <w:rsid w:val="00EF319F"/>
    <w:rsid w:val="00EF51F2"/>
    <w:rsid w:val="00F044C8"/>
    <w:rsid w:val="00F0487C"/>
    <w:rsid w:val="00F07AE7"/>
    <w:rsid w:val="00F1059E"/>
    <w:rsid w:val="00F108D0"/>
    <w:rsid w:val="00F14D80"/>
    <w:rsid w:val="00F224A1"/>
    <w:rsid w:val="00F234B6"/>
    <w:rsid w:val="00F309EF"/>
    <w:rsid w:val="00F35D9C"/>
    <w:rsid w:val="00F37F2D"/>
    <w:rsid w:val="00F4171D"/>
    <w:rsid w:val="00F424A6"/>
    <w:rsid w:val="00F54967"/>
    <w:rsid w:val="00F628DE"/>
    <w:rsid w:val="00F71411"/>
    <w:rsid w:val="00F74D6D"/>
    <w:rsid w:val="00F77470"/>
    <w:rsid w:val="00F80825"/>
    <w:rsid w:val="00F84237"/>
    <w:rsid w:val="00F86847"/>
    <w:rsid w:val="00F90DB2"/>
    <w:rsid w:val="00F92B00"/>
    <w:rsid w:val="00F94B0C"/>
    <w:rsid w:val="00F96B2B"/>
    <w:rsid w:val="00FA0A46"/>
    <w:rsid w:val="00FA1F5A"/>
    <w:rsid w:val="00FA260F"/>
    <w:rsid w:val="00FA4484"/>
    <w:rsid w:val="00FA5492"/>
    <w:rsid w:val="00FA614B"/>
    <w:rsid w:val="00FA72C6"/>
    <w:rsid w:val="00FB1A63"/>
    <w:rsid w:val="00FB4A62"/>
    <w:rsid w:val="00FB5FBC"/>
    <w:rsid w:val="00FC1734"/>
    <w:rsid w:val="00FC3C64"/>
    <w:rsid w:val="00FC60E0"/>
    <w:rsid w:val="00FD4933"/>
    <w:rsid w:val="00FD515C"/>
    <w:rsid w:val="00FD5A95"/>
    <w:rsid w:val="00FD6B74"/>
    <w:rsid w:val="00FE0DD8"/>
    <w:rsid w:val="00FE0F6F"/>
    <w:rsid w:val="00FE2219"/>
    <w:rsid w:val="00FE5C7D"/>
    <w:rsid w:val="00FF0864"/>
    <w:rsid w:val="00FF2DEC"/>
    <w:rsid w:val="00FF33B4"/>
    <w:rsid w:val="00FF3BB7"/>
    <w:rsid w:val="00FF4011"/>
    <w:rsid w:val="00FF6075"/>
    <w:rsid w:val="00FF6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BD7DA"/>
  <w15:chartTrackingRefBased/>
  <w15:docId w15:val="{BBD085EE-39B8-4629-B9FA-AB37C54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3A7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3A7C"/>
    <w:pPr>
      <w:tabs>
        <w:tab w:val="center" w:pos="4536"/>
        <w:tab w:val="right" w:pos="9072"/>
      </w:tabs>
      <w:spacing w:after="0" w:line="240" w:lineRule="auto"/>
    </w:pPr>
  </w:style>
  <w:style w:type="character" w:customStyle="1" w:styleId="En-tteCar">
    <w:name w:val="En-tête Car"/>
    <w:basedOn w:val="Policepardfaut"/>
    <w:link w:val="En-tte"/>
    <w:uiPriority w:val="99"/>
    <w:rsid w:val="006C3A7C"/>
    <w:rPr>
      <w:rFonts w:ascii="Calibri" w:eastAsia="Calibri" w:hAnsi="Calibri" w:cs="Times New Roman"/>
    </w:rPr>
  </w:style>
  <w:style w:type="paragraph" w:styleId="Pieddepage">
    <w:name w:val="footer"/>
    <w:basedOn w:val="Normal"/>
    <w:link w:val="PieddepageCar"/>
    <w:uiPriority w:val="99"/>
    <w:unhideWhenUsed/>
    <w:rsid w:val="006C3A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A7C"/>
    <w:rPr>
      <w:rFonts w:ascii="Calibri" w:eastAsia="Calibri" w:hAnsi="Calibri" w:cs="Times New Roman"/>
    </w:rPr>
  </w:style>
  <w:style w:type="paragraph" w:styleId="Corpsdetexte2">
    <w:name w:val="Body Text 2"/>
    <w:basedOn w:val="Normal"/>
    <w:link w:val="Corpsdetexte2Car"/>
    <w:uiPriority w:val="99"/>
    <w:unhideWhenUsed/>
    <w:rsid w:val="006C3A7C"/>
    <w:pPr>
      <w:spacing w:after="120" w:line="480" w:lineRule="auto"/>
    </w:pPr>
    <w:rPr>
      <w:rFonts w:eastAsia="Times New Roman"/>
    </w:rPr>
  </w:style>
  <w:style w:type="character" w:customStyle="1" w:styleId="Corpsdetexte2Car">
    <w:name w:val="Corps de texte 2 Car"/>
    <w:basedOn w:val="Policepardfaut"/>
    <w:link w:val="Corpsdetexte2"/>
    <w:uiPriority w:val="99"/>
    <w:rsid w:val="006C3A7C"/>
    <w:rPr>
      <w:rFonts w:ascii="Calibri" w:eastAsia="Times New Roman" w:hAnsi="Calibri" w:cs="Times New Roman"/>
    </w:rPr>
  </w:style>
  <w:style w:type="paragraph" w:styleId="Paragraphedeliste">
    <w:name w:val="List Paragraph"/>
    <w:aliases w:val="Premier,Paragraphe de liste1,normal,Bullets,References,Liste 1,Numbered List Paragraph,ReferencesCxSpLast,Paragrap,List Paragraph1,Normal2,Normal3,Normal4,Normal5,Normal6,Normal7,Numbered paragraph,LIST OF TABLES.,列出段落,1,Bullet List"/>
    <w:basedOn w:val="Normal"/>
    <w:link w:val="ParagraphedelisteCar"/>
    <w:uiPriority w:val="34"/>
    <w:qFormat/>
    <w:rsid w:val="006C3A7C"/>
    <w:pPr>
      <w:ind w:left="720"/>
      <w:contextualSpacing/>
    </w:pPr>
  </w:style>
  <w:style w:type="table" w:styleId="Grilledutableau">
    <w:name w:val="Table Grid"/>
    <w:basedOn w:val="TableauNormal"/>
    <w:uiPriority w:val="39"/>
    <w:rsid w:val="006C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73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33B"/>
    <w:rPr>
      <w:rFonts w:ascii="Segoe UI" w:eastAsia="Calibri" w:hAnsi="Segoe UI" w:cs="Segoe UI"/>
      <w:sz w:val="18"/>
      <w:szCs w:val="18"/>
    </w:rPr>
  </w:style>
  <w:style w:type="character" w:styleId="Marquedecommentaire">
    <w:name w:val="annotation reference"/>
    <w:basedOn w:val="Policepardfaut"/>
    <w:uiPriority w:val="99"/>
    <w:semiHidden/>
    <w:unhideWhenUsed/>
    <w:rsid w:val="005B53A1"/>
    <w:rPr>
      <w:sz w:val="16"/>
      <w:szCs w:val="16"/>
    </w:rPr>
  </w:style>
  <w:style w:type="paragraph" w:styleId="Commentaire">
    <w:name w:val="annotation text"/>
    <w:basedOn w:val="Normal"/>
    <w:link w:val="CommentaireCar"/>
    <w:uiPriority w:val="99"/>
    <w:semiHidden/>
    <w:unhideWhenUsed/>
    <w:rsid w:val="005B53A1"/>
    <w:pPr>
      <w:spacing w:line="240" w:lineRule="auto"/>
    </w:pPr>
    <w:rPr>
      <w:sz w:val="20"/>
      <w:szCs w:val="20"/>
    </w:rPr>
  </w:style>
  <w:style w:type="character" w:customStyle="1" w:styleId="CommentaireCar">
    <w:name w:val="Commentaire Car"/>
    <w:basedOn w:val="Policepardfaut"/>
    <w:link w:val="Commentaire"/>
    <w:uiPriority w:val="99"/>
    <w:semiHidden/>
    <w:rsid w:val="005B53A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B53A1"/>
    <w:rPr>
      <w:b/>
      <w:bCs/>
    </w:rPr>
  </w:style>
  <w:style w:type="character" w:customStyle="1" w:styleId="ObjetducommentaireCar">
    <w:name w:val="Objet du commentaire Car"/>
    <w:basedOn w:val="CommentaireCar"/>
    <w:link w:val="Objetducommentaire"/>
    <w:uiPriority w:val="99"/>
    <w:semiHidden/>
    <w:rsid w:val="005B53A1"/>
    <w:rPr>
      <w:rFonts w:ascii="Calibri" w:eastAsia="Calibri" w:hAnsi="Calibri" w:cs="Times New Roman"/>
      <w:b/>
      <w:bCs/>
      <w:sz w:val="20"/>
      <w:szCs w:val="20"/>
    </w:rPr>
  </w:style>
  <w:style w:type="character" w:customStyle="1" w:styleId="ParagraphedelisteCar">
    <w:name w:val="Paragraphe de liste Car"/>
    <w:aliases w:val="Premier Car,Paragraphe de liste1 Car,normal Car,Bullets Car,References Car,Liste 1 Car,Numbered List Paragraph Car,ReferencesCxSpLast Car,Paragrap Car,List Paragraph1 Car,Normal2 Car,Normal3 Car,Normal4 Car,Normal5 Car,列出段落 Car"/>
    <w:basedOn w:val="Policepardfaut"/>
    <w:link w:val="Paragraphedeliste"/>
    <w:uiPriority w:val="34"/>
    <w:qFormat/>
    <w:locked/>
    <w:rsid w:val="006073BB"/>
    <w:rPr>
      <w:rFonts w:ascii="Calibri" w:eastAsia="Calibri" w:hAnsi="Calibri" w:cs="Times New Roman"/>
    </w:rPr>
  </w:style>
  <w:style w:type="paragraph" w:customStyle="1" w:styleId="Default">
    <w:name w:val="Default"/>
    <w:rsid w:val="00386ECD"/>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GFD\Entetes-mpd\2.Ent&#234;te_Courrier_Ordinaire_MP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3B08-C3F0-4F4B-8A65-6B47B536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2.Entête_Courrier_Ordinaire_MPD</Template>
  <TotalTime>0</TotalTime>
  <Pages>9</Pages>
  <Words>3402</Words>
  <Characters>19392</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Kouassi Germain ZINSOU</dc:creator>
  <cp:keywords/>
  <dc:description/>
  <cp:lastModifiedBy>Yezael Mssimahou Adoukonou</cp:lastModifiedBy>
  <cp:revision>2</cp:revision>
  <cp:lastPrinted>2020-03-13T08:59:00Z</cp:lastPrinted>
  <dcterms:created xsi:type="dcterms:W3CDTF">2020-03-20T14:06:00Z</dcterms:created>
  <dcterms:modified xsi:type="dcterms:W3CDTF">2020-03-20T14:06:00Z</dcterms:modified>
</cp:coreProperties>
</file>